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8"/>
        <w:jc w:val="right"/>
        <w:spacing w:after="0" w:afterAutospacing="0" w:line="240" w:lineRule="auto"/>
        <w:rPr>
          <w:rFonts w:ascii="PT Astra Serif" w:hAnsi="PT Astra Serif" w:cs="PT Astra Serif"/>
          <w:sz w:val="28"/>
          <w:szCs w:val="28"/>
          <w:highlight w:val="none"/>
        </w:rPr>
      </w:pPr>
      <w:r>
        <w:rPr>
          <w:rFonts w:ascii="PT Astra Serif" w:hAnsi="PT Astra Serif" w:cs="PT Astra Serif"/>
          <w:bCs/>
          <w:sz w:val="28"/>
          <w:szCs w:val="28"/>
          <w:highlight w:val="none"/>
        </w:rPr>
        <w:t xml:space="preserve">Приложение</w:t>
      </w:r>
      <w:r>
        <w:rPr>
          <w:rFonts w:ascii="PT Astra Serif" w:hAnsi="PT Astra Serif" w:cs="PT Astra Serif"/>
          <w:bCs/>
          <w:sz w:val="28"/>
          <w:szCs w:val="28"/>
          <w:highlight w:val="none"/>
        </w:rPr>
      </w:r>
      <w:r/>
    </w:p>
    <w:p>
      <w:pPr>
        <w:ind w:firstLine="0"/>
        <w:jc w:val="left"/>
        <w:spacing w:after="0" w:afterAutospacing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/>
    </w:p>
    <w:p>
      <w:pPr>
        <w:ind w:left="0" w:right="0" w:firstLine="0"/>
        <w:jc w:val="center"/>
        <w:spacing w:after="0" w:afterAutospacing="0" w:line="283" w:lineRule="exact"/>
        <w:rPr>
          <w:rFonts w:ascii="PT Astra Serif" w:hAnsi="PT Astra Serif" w:cs="PT Astra Serif"/>
          <w:sz w:val="28"/>
          <w:szCs w:val="28"/>
          <w:highlight w:val="none"/>
        </w:rPr>
      </w:pPr>
      <w:r>
        <w:rPr>
          <w:rFonts w:ascii="PT Astra Serif" w:hAnsi="PT Astra Serif" w:cs="PT Astra Serif"/>
          <w:bCs/>
          <w:sz w:val="28"/>
          <w:szCs w:val="28"/>
          <w:highlight w:val="none"/>
        </w:rPr>
        <w:t xml:space="preserve">Рекомендации</w:t>
      </w:r>
      <w:r>
        <w:rPr>
          <w:rFonts w:ascii="PT Astra Serif" w:hAnsi="PT Astra Serif" w:cs="PT Astra Serif"/>
          <w:sz w:val="28"/>
          <w:szCs w:val="28"/>
        </w:rPr>
      </w:r>
      <w:r/>
    </w:p>
    <w:p>
      <w:pPr>
        <w:ind w:left="0" w:right="0" w:firstLine="0"/>
        <w:jc w:val="center"/>
        <w:spacing w:after="0" w:afterAutospacing="0" w:line="283" w:lineRule="exact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  <w:highlight w:val="none"/>
        </w:rPr>
        <w:t xml:space="preserve">по проведению</w:t>
      </w:r>
      <w:r>
        <w:rPr>
          <w:rFonts w:ascii="PT Astra Serif" w:hAnsi="PT Astra Serif" w:cs="PT Astra Serif"/>
          <w:bCs/>
          <w:sz w:val="28"/>
          <w:szCs w:val="28"/>
        </w:rPr>
        <w:t xml:space="preserve"> </w:t>
      </w:r>
      <w:r>
        <w:rPr>
          <w:rFonts w:ascii="PT Astra Serif" w:hAnsi="PT Astra Serif" w:cs="PT Astra Serif"/>
          <w:bCs/>
          <w:sz w:val="28"/>
          <w:szCs w:val="28"/>
        </w:rPr>
        <w:t xml:space="preserve">дополнительного </w:t>
      </w:r>
      <w:r>
        <w:rPr>
          <w:rFonts w:ascii="PT Astra Serif" w:hAnsi="PT Astra Serif" w:cs="PT Astra Serif"/>
          <w:bCs/>
          <w:sz w:val="28"/>
          <w:szCs w:val="28"/>
        </w:rPr>
        <w:t xml:space="preserve">комплекса мер, направленных на </w:t>
      </w:r>
      <w:r>
        <w:rPr>
          <w:rFonts w:ascii="PT Astra Serif" w:hAnsi="PT Astra Serif" w:cs="PT Astra Serif"/>
          <w:bCs/>
          <w:sz w:val="28"/>
          <w:szCs w:val="28"/>
        </w:rPr>
        <w:t xml:space="preserve">обеспечени</w:t>
      </w:r>
      <w:r>
        <w:rPr>
          <w:rFonts w:ascii="PT Astra Serif" w:hAnsi="PT Astra Serif" w:cs="PT Astra Serif"/>
          <w:bCs/>
          <w:sz w:val="28"/>
          <w:szCs w:val="28"/>
        </w:rPr>
        <w:t xml:space="preserve">е</w:t>
      </w:r>
      <w:r>
        <w:rPr>
          <w:rFonts w:ascii="PT Astra Serif" w:hAnsi="PT Astra Serif" w:cs="PT Astra Serif"/>
          <w:bCs/>
          <w:sz w:val="28"/>
          <w:szCs w:val="28"/>
        </w:rPr>
        <w:t xml:space="preserve"> санитарно-эпидемиологического благополучия и биологической безопасности населения </w:t>
      </w:r>
      <w:r>
        <w:rPr>
          <w:rFonts w:ascii="PT Astra Serif" w:hAnsi="PT Astra Serif" w:cs="PT Astra Serif"/>
          <w:sz w:val="28"/>
          <w:szCs w:val="28"/>
        </w:rPr>
      </w:r>
      <w:r/>
    </w:p>
    <w:p>
      <w:pPr>
        <w:ind w:left="0" w:right="0" w:firstLine="0"/>
        <w:jc w:val="center"/>
        <w:spacing w:after="0" w:afterAutospacing="0" w:line="283" w:lineRule="exact"/>
        <w:rPr>
          <w:rFonts w:ascii="PT Astra Serif" w:hAnsi="PT Astra Serif" w:cs="PT Astra Serif"/>
          <w:sz w:val="28"/>
          <w:szCs w:val="28"/>
          <w:highlight w:val="none"/>
        </w:rPr>
      </w:pPr>
      <w:r>
        <w:rPr>
          <w:rFonts w:ascii="PT Astra Serif" w:hAnsi="PT Astra Serif" w:cs="PT Astra Serif"/>
          <w:bCs/>
          <w:sz w:val="28"/>
          <w:szCs w:val="28"/>
        </w:rPr>
        <w:t xml:space="preserve">Алтайского края</w:t>
      </w:r>
      <w:r>
        <w:rPr>
          <w:rFonts w:ascii="PT Astra Serif" w:hAnsi="PT Astra Serif" w:cs="PT Astra Serif"/>
        </w:rPr>
      </w:r>
      <w:r/>
    </w:p>
    <w:p>
      <w:pPr>
        <w:ind w:left="0" w:right="0" w:firstLine="0"/>
        <w:jc w:val="center"/>
        <w:spacing w:after="0" w:afterAutospacing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  <w:highlight w:val="none"/>
        </w:rPr>
      </w:r>
      <w:r>
        <w:rPr>
          <w:rFonts w:ascii="PT Astra Serif" w:hAnsi="PT Astra Serif" w:cs="PT Astra Serif"/>
          <w:bCs/>
          <w:sz w:val="28"/>
          <w:szCs w:val="28"/>
          <w:highlight w:val="none"/>
        </w:rPr>
      </w:r>
      <w:r/>
    </w:p>
    <w:p>
      <w:pPr>
        <w:pStyle w:val="847"/>
        <w:ind w:firstLine="708"/>
        <w:jc w:val="both"/>
        <w:spacing w:after="0" w:afterAutospacing="0" w:line="240" w:lineRule="auto"/>
        <w:rPr>
          <w:rFonts w:ascii="PT Astra Serif" w:hAnsi="PT Astra Serif" w:cs="PT Astra Serif"/>
          <w:sz w:val="28"/>
          <w:szCs w:val="28"/>
          <w:highlight w:val="none"/>
        </w:rPr>
      </w:pPr>
      <w:r>
        <w:rPr>
          <w:rFonts w:ascii="PT Astra Serif" w:hAnsi="PT Astra Serif" w:cs="PT Astra Serif"/>
          <w:bCs/>
          <w:sz w:val="28"/>
          <w:szCs w:val="28"/>
        </w:rPr>
        <w:t xml:space="preserve">Ю</w:t>
      </w:r>
      <w:r>
        <w:rPr>
          <w:rFonts w:ascii="PT Astra Serif" w:hAnsi="PT Astra Serif" w:cs="PT Astra Serif"/>
          <w:bCs/>
          <w:sz w:val="28"/>
          <w:szCs w:val="28"/>
        </w:rPr>
        <w:t xml:space="preserve">ридическим лицам и индивидуальным предпринимателям, которые будут оказывать услуги общественного питания и торговли</w:t>
      </w:r>
      <w:r>
        <w:rPr>
          <w:rFonts w:ascii="PT Astra Serif" w:hAnsi="PT Astra Serif" w:cs="PT Astra Serif"/>
          <w:bCs/>
          <w:sz w:val="28"/>
          <w:szCs w:val="28"/>
        </w:rPr>
        <w:t xml:space="preserve"> в местах проведения массовых мероприятий</w:t>
      </w:r>
      <w:r>
        <w:rPr>
          <w:rFonts w:ascii="PT Astra Serif" w:hAnsi="PT Astra Serif" w:cs="PT Astra Serif"/>
          <w:bCs/>
          <w:sz w:val="28"/>
          <w:szCs w:val="28"/>
        </w:rPr>
        <w:t xml:space="preserve">:</w:t>
      </w:r>
      <w:r>
        <w:rPr>
          <w:rFonts w:ascii="PT Astra Serif" w:hAnsi="PT Astra Serif" w:cs="PT Astra Serif"/>
        </w:rPr>
      </w:r>
      <w:r/>
    </w:p>
    <w:p>
      <w:pPr>
        <w:pStyle w:val="847"/>
        <w:ind w:firstLine="708"/>
        <w:jc w:val="both"/>
        <w:spacing w:after="0" w:afterAutospacing="0" w:line="240" w:lineRule="auto"/>
        <w:rPr>
          <w:rFonts w:ascii="PT Astra Serif" w:hAnsi="PT Astra Serif" w:cs="PT Astra Serif"/>
        </w:rPr>
      </w:pPr>
      <w:r>
        <w:rPr>
          <w:rFonts w:ascii="PT Astra Serif" w:hAnsi="PT Astra Serif" w:cs="PT Astra Serif"/>
          <w:bCs/>
          <w:sz w:val="28"/>
          <w:szCs w:val="28"/>
        </w:rPr>
        <w:t xml:space="preserve">Предприятия торговли и общественного питания при организации выездного обслуживания необходимо располагать в палатках, киосках и павильонах.</w:t>
      </w:r>
      <w:r>
        <w:rPr>
          <w:rFonts w:ascii="PT Astra Serif" w:hAnsi="PT Astra Serif" w:cs="PT Astra Serif"/>
        </w:rPr>
      </w:r>
      <w:r/>
    </w:p>
    <w:p>
      <w:pPr>
        <w:pStyle w:val="847"/>
        <w:ind w:firstLine="708"/>
        <w:jc w:val="both"/>
        <w:spacing w:after="0" w:afterAutospacing="0" w:line="240" w:lineRule="auto"/>
        <w:rPr>
          <w:rFonts w:ascii="PT Astra Serif" w:hAnsi="PT Astra Serif" w:cs="PT Astra Serif"/>
        </w:rPr>
      </w:pPr>
      <w:r>
        <w:rPr>
          <w:rFonts w:ascii="PT Astra Serif" w:hAnsi="PT Astra Serif" w:cs="PT Astra Serif"/>
          <w:bCs/>
          <w:sz w:val="28"/>
          <w:szCs w:val="28"/>
        </w:rPr>
        <w:t xml:space="preserve">Каждый объект необходимо </w:t>
      </w:r>
      <w:r>
        <w:rPr>
          <w:rFonts w:ascii="PT Astra Serif" w:hAnsi="PT Astra Serif" w:cs="PT Astra Serif"/>
          <w:bCs/>
          <w:sz w:val="28"/>
          <w:szCs w:val="28"/>
        </w:rPr>
        <w:t xml:space="preserve">обеспечить вывеской, в которой довести до сведения потребителя наименование своей организации (указать наименование ЮЛ и ФИО индивидуального предпринимателя, номер свидетельства о государственной регистрации и наименования органа, зарегистрировавшего его).</w:t>
      </w:r>
      <w:r>
        <w:rPr>
          <w:rFonts w:ascii="PT Astra Serif" w:hAnsi="PT Astra Serif" w:cs="PT Astra Serif"/>
        </w:rPr>
      </w:r>
      <w:r/>
    </w:p>
    <w:p>
      <w:pPr>
        <w:pStyle w:val="847"/>
        <w:ind w:firstLine="708"/>
        <w:jc w:val="both"/>
        <w:spacing w:after="0" w:afterAutospacing="0" w:line="240" w:lineRule="auto"/>
        <w:rPr>
          <w:rFonts w:ascii="PT Astra Serif" w:hAnsi="PT Astra Serif" w:cs="PT Astra Serif"/>
        </w:rPr>
      </w:pPr>
      <w:r>
        <w:rPr>
          <w:rFonts w:ascii="PT Astra Serif" w:hAnsi="PT Astra Serif" w:cs="PT Astra Serif"/>
          <w:bCs/>
          <w:sz w:val="28"/>
          <w:szCs w:val="28"/>
        </w:rPr>
        <w:t xml:space="preserve">Нестационарные объекты должны быть обеспечены раковинами для мытья рук с доставкой питьевой воды, оборудованием устройств</w:t>
      </w:r>
      <w:r>
        <w:rPr>
          <w:rFonts w:ascii="PT Astra Serif" w:hAnsi="PT Astra Serif" w:cs="PT Astra Serif"/>
          <w:bCs/>
          <w:sz w:val="28"/>
          <w:szCs w:val="28"/>
        </w:rPr>
        <w:t xml:space="preserve"> для приема, хранения и расхода воды. Обеспечить слив отработанной воды в емкости и ее утилизацию. При реализации непродовольственных товаров и упакованной нескоропортящейся пищевой продукции при отсутствии раковин, могут использоваться кожные антисептики.</w:t>
      </w:r>
      <w:r>
        <w:rPr>
          <w:rFonts w:ascii="PT Astra Serif" w:hAnsi="PT Astra Serif" w:cs="PT Astra Serif"/>
        </w:rPr>
      </w:r>
      <w:r/>
    </w:p>
    <w:p>
      <w:pPr>
        <w:pStyle w:val="847"/>
        <w:ind w:firstLine="708"/>
        <w:jc w:val="both"/>
        <w:spacing w:after="0" w:afterAutospacing="0" w:line="240" w:lineRule="auto"/>
        <w:rPr>
          <w:rFonts w:ascii="PT Astra Serif" w:hAnsi="PT Astra Serif" w:cs="PT Astra Serif"/>
        </w:rPr>
      </w:pPr>
      <w:r>
        <w:rPr>
          <w:rFonts w:ascii="PT Astra Serif" w:hAnsi="PT Astra Serif" w:cs="PT Astra Serif"/>
          <w:bCs/>
          <w:sz w:val="28"/>
          <w:szCs w:val="28"/>
        </w:rPr>
        <w:t xml:space="preserve">В зависимости от ассортимента реализуемой продукции обеспечить достаточное количество предметов материально-технического оснащения:</w:t>
      </w:r>
      <w:r>
        <w:rPr>
          <w:rFonts w:ascii="PT Astra Serif" w:hAnsi="PT Astra Serif" w:cs="PT Astra Serif"/>
          <w:bCs/>
          <w:sz w:val="28"/>
          <w:szCs w:val="28"/>
        </w:rPr>
        <w:t xml:space="preserve"> </w:t>
      </w:r>
      <w:r>
        <w:rPr>
          <w:rFonts w:ascii="PT Astra Serif" w:hAnsi="PT Astra Serif" w:cs="PT Astra Serif"/>
          <w:bCs/>
          <w:sz w:val="28"/>
          <w:szCs w:val="28"/>
        </w:rPr>
        <w:t xml:space="preserve"> холодильного оборудования (охлаждаемые витрины, морозильные камеры, холодильники), подтоварников, СВЧ печей, чайников, запаса разовой посуды, ёмкостей достаточного объема для сбора мусора.</w:t>
      </w:r>
      <w:r>
        <w:rPr>
          <w:rFonts w:ascii="PT Astra Serif" w:hAnsi="PT Astra Serif" w:cs="PT Astra Serif"/>
        </w:rPr>
      </w:r>
      <w:r/>
    </w:p>
    <w:p>
      <w:pPr>
        <w:pStyle w:val="847"/>
        <w:ind w:firstLine="708"/>
        <w:jc w:val="both"/>
        <w:spacing w:after="0" w:afterAutospacing="0" w:line="240" w:lineRule="auto"/>
        <w:rPr>
          <w:rFonts w:ascii="PT Astra Serif" w:hAnsi="PT Astra Serif" w:cs="PT Astra Serif"/>
        </w:rPr>
      </w:pPr>
      <w:r>
        <w:rPr>
          <w:rFonts w:ascii="PT Astra Serif" w:hAnsi="PT Astra Serif" w:cs="PT Astra Serif"/>
          <w:bCs/>
          <w:sz w:val="28"/>
          <w:szCs w:val="28"/>
        </w:rPr>
        <w:t xml:space="preserve">Обеспечить соблюдение работниками правил личной гигиены (наличие санитарной одежды, включая головные уборы, мыло, одноразовых полотенец или устройств для сушки рук, личных медицинских книжек установленного </w:t>
      </w:r>
      <w:r>
        <w:rPr>
          <w:rFonts w:ascii="PT Astra Serif" w:hAnsi="PT Astra Serif" w:cs="PT Astra Serif"/>
          <w:bCs/>
          <w:sz w:val="28"/>
          <w:szCs w:val="28"/>
        </w:rPr>
        <w:fldChar w:fldCharType="begin"/>
      </w:r>
      <w:r>
        <w:rPr>
          <w:rFonts w:ascii="PT Astra Serif" w:hAnsi="PT Astra Serif" w:cs="PT Astra Serif"/>
          <w:bCs/>
          <w:sz w:val="28"/>
          <w:szCs w:val="28"/>
        </w:rPr>
        <w:instrText xml:space="preserve">HYPERLINK consultantplus://offline/ref=38E6D86E1BC0BDF6519B80815197C7D62C3451AB81F40B7F671B0EAB7078E30F820CAF6E111D54E4q4p8D </w:instrText>
      </w:r>
      <w:r>
        <w:rPr>
          <w:rFonts w:ascii="PT Astra Serif" w:hAnsi="PT Astra Serif" w:cs="PT Astra Serif"/>
          <w:bCs/>
          <w:sz w:val="28"/>
          <w:szCs w:val="28"/>
        </w:rPr>
        <w:fldChar w:fldCharType="separate"/>
      </w:r>
      <w:r>
        <w:rPr>
          <w:rFonts w:ascii="PT Astra Serif" w:hAnsi="PT Astra Serif" w:cs="PT Astra Serif"/>
          <w:bCs/>
          <w:sz w:val="28"/>
          <w:szCs w:val="28"/>
        </w:rPr>
        <w:t xml:space="preserve">образца</w:t>
      </w:r>
      <w:r>
        <w:rPr>
          <w:rFonts w:ascii="PT Astra Serif" w:hAnsi="PT Astra Serif" w:cs="PT Astra Serif"/>
          <w:bCs/>
          <w:sz w:val="28"/>
          <w:szCs w:val="28"/>
        </w:rPr>
        <w:fldChar w:fldCharType="end"/>
      </w:r>
      <w:r>
        <w:rPr>
          <w:rFonts w:ascii="PT Astra Serif" w:hAnsi="PT Astra Serif" w:cs="PT Astra Serif"/>
          <w:bCs/>
          <w:sz w:val="28"/>
          <w:szCs w:val="28"/>
        </w:rPr>
        <w:t xml:space="preserve"> с отметками о прохождении необходимых обследований, результатов лабораторных исследований, вакцинации, прохождении профессиональной гигиенической подготовки и аттестации), наличие перчаток для порционирования блюд. </w:t>
      </w:r>
      <w:r>
        <w:rPr>
          <w:rFonts w:ascii="PT Astra Serif" w:hAnsi="PT Astra Serif" w:cs="PT Astra Serif"/>
        </w:rPr>
      </w:r>
      <w:r/>
    </w:p>
    <w:p>
      <w:pPr>
        <w:pStyle w:val="847"/>
        <w:ind w:firstLine="708"/>
        <w:jc w:val="both"/>
        <w:spacing w:after="0" w:afterAutospacing="0" w:line="240" w:lineRule="auto"/>
        <w:rPr>
          <w:rFonts w:ascii="PT Astra Serif" w:hAnsi="PT Astra Serif" w:cs="PT Astra Serif"/>
        </w:rPr>
      </w:pPr>
      <w:r>
        <w:rPr>
          <w:rFonts w:ascii="PT Astra Serif" w:hAnsi="PT Astra Serif" w:cs="PT Astra Serif"/>
          <w:bCs/>
          <w:sz w:val="28"/>
          <w:szCs w:val="28"/>
        </w:rPr>
        <w:t xml:space="preserve">Обеспечить достаточным количеством антисептиков, моющих и дезинфицирующих средств, использования их в соответствии с имеющимися инструкциями.</w:t>
      </w:r>
      <w:r>
        <w:rPr>
          <w:rFonts w:ascii="PT Astra Serif" w:hAnsi="PT Astra Serif" w:cs="PT Astra Serif"/>
        </w:rPr>
      </w:r>
      <w:r/>
    </w:p>
    <w:p>
      <w:pPr>
        <w:pStyle w:val="847"/>
        <w:ind w:firstLine="708"/>
        <w:jc w:val="both"/>
        <w:spacing w:after="0" w:afterAutospacing="0" w:line="240" w:lineRule="auto"/>
        <w:rPr>
          <w:rFonts w:ascii="PT Astra Serif" w:hAnsi="PT Astra Serif" w:cs="PT Astra Serif"/>
        </w:rPr>
      </w:pPr>
      <w:r>
        <w:rPr>
          <w:rFonts w:ascii="PT Astra Serif" w:hAnsi="PT Astra Serif" w:cs="PT Astra Serif"/>
          <w:bCs/>
          <w:sz w:val="28"/>
          <w:szCs w:val="28"/>
        </w:rPr>
        <w:t xml:space="preserve">На реализуемую продукцию должны быть документы, подтверждающие ее происхождение, качество и безопасность (декларации о соответствии), обязательно наличие маркировки (этикетки). Перед поставкой товара на реализацию необходимо проверить ее сроки годности. </w:t>
      </w:r>
      <w:r>
        <w:rPr>
          <w:rFonts w:ascii="PT Astra Serif" w:hAnsi="PT Astra Serif" w:cs="PT Astra Serif"/>
        </w:rPr>
      </w:r>
      <w:r/>
    </w:p>
    <w:p>
      <w:pPr>
        <w:pStyle w:val="847"/>
        <w:ind w:firstLine="708"/>
        <w:jc w:val="both"/>
        <w:spacing w:after="0" w:afterAutospacing="0" w:line="240" w:lineRule="auto"/>
        <w:rPr>
          <w:rFonts w:ascii="PT Astra Serif" w:hAnsi="PT Astra Serif" w:cs="PT Astra Serif"/>
        </w:rPr>
      </w:pPr>
      <w:r>
        <w:rPr>
          <w:rFonts w:ascii="PT Astra Serif" w:hAnsi="PT Astra Serif" w:cs="PT Astra Serif"/>
          <w:bCs/>
          <w:sz w:val="28"/>
          <w:szCs w:val="28"/>
        </w:rPr>
        <w:t xml:space="preserve">Условия хранения продукции должны соответствовать информации, указанной изготовителем продукции на маркировке. Запрещается реализация скоропортящейся пищевой продукции при отсутствии холодильного оборудования. </w:t>
      </w:r>
      <w:r>
        <w:rPr>
          <w:rFonts w:ascii="PT Astra Serif" w:hAnsi="PT Astra Serif" w:cs="PT Astra Serif"/>
        </w:rPr>
      </w:r>
      <w:r/>
    </w:p>
    <w:p>
      <w:pPr>
        <w:pStyle w:val="847"/>
        <w:ind w:firstLine="708"/>
        <w:jc w:val="both"/>
        <w:spacing w:after="0" w:afterAutospacing="0" w:line="240" w:lineRule="auto"/>
        <w:rPr>
          <w:rFonts w:ascii="PT Astra Serif" w:hAnsi="PT Astra Serif" w:cs="PT Astra Serif"/>
        </w:rPr>
      </w:pPr>
      <w:r>
        <w:rPr>
          <w:rFonts w:ascii="PT Astra Serif" w:hAnsi="PT Astra Serif" w:cs="PT Astra Serif"/>
          <w:bCs/>
          <w:sz w:val="28"/>
          <w:szCs w:val="28"/>
        </w:rPr>
        <w:t xml:space="preserve">Приготовление горячих напитков необходимо организовать только на бутилированной воде в одноразовые стаканчики.  </w:t>
      </w:r>
      <w:r>
        <w:rPr>
          <w:rFonts w:ascii="PT Astra Serif" w:hAnsi="PT Astra Serif" w:cs="PT Astra Serif"/>
        </w:rPr>
      </w:r>
      <w:r/>
    </w:p>
    <w:p>
      <w:pPr>
        <w:pStyle w:val="847"/>
        <w:ind w:firstLine="708"/>
        <w:jc w:val="both"/>
        <w:spacing w:after="0" w:afterAutospacing="0" w:line="240" w:lineRule="auto"/>
        <w:rPr>
          <w:rFonts w:ascii="PT Astra Serif" w:hAnsi="PT Astra Serif" w:cs="PT Astra Serif"/>
        </w:rPr>
      </w:pPr>
      <w:r>
        <w:rPr>
          <w:rFonts w:ascii="PT Astra Serif" w:hAnsi="PT Astra Serif" w:cs="PT Astra Serif"/>
          <w:bCs/>
          <w:sz w:val="28"/>
          <w:szCs w:val="28"/>
        </w:rPr>
        <w:t xml:space="preserve">Приготовление горячих блюд на мангалах, жаровнях, решетках, в котлах осуществлять только из полуфабрикатов, которые должны изготавливаться в стационарных предприятиях общественного питания.</w:t>
      </w:r>
      <w:r>
        <w:rPr>
          <w:rFonts w:ascii="PT Astra Serif" w:hAnsi="PT Astra Serif" w:cs="PT Astra Serif"/>
        </w:rPr>
      </w:r>
      <w:r/>
    </w:p>
    <w:p>
      <w:pPr>
        <w:pStyle w:val="847"/>
        <w:ind w:firstLine="708"/>
        <w:jc w:val="both"/>
        <w:spacing w:after="0" w:afterAutospacing="0" w:line="240" w:lineRule="auto"/>
        <w:rPr>
          <w:rFonts w:ascii="PT Astra Serif" w:hAnsi="PT Astra Serif" w:cs="PT Astra Serif"/>
        </w:rPr>
      </w:pPr>
      <w:r>
        <w:rPr>
          <w:rFonts w:ascii="PT Astra Serif" w:hAnsi="PT Astra Serif" w:cs="PT Astra Serif"/>
          <w:bCs/>
          <w:sz w:val="28"/>
          <w:szCs w:val="28"/>
        </w:rPr>
        <w:t xml:space="preserve">Для подачи блюд иметь достаточное количество одноразовой посуды и столовых приборов, салфеток, разделочный инвентарь (нарезка хлеба) должен быть промаркирован.</w:t>
      </w:r>
      <w:r>
        <w:rPr>
          <w:rFonts w:ascii="PT Astra Serif" w:hAnsi="PT Astra Serif" w:cs="PT Astra Serif"/>
        </w:rPr>
      </w:r>
      <w:r/>
    </w:p>
    <w:p>
      <w:pPr>
        <w:pStyle w:val="847"/>
        <w:ind w:firstLine="708"/>
        <w:jc w:val="both"/>
        <w:spacing w:after="0" w:afterAutospacing="0" w:line="240" w:lineRule="auto"/>
        <w:rPr>
          <w:rFonts w:ascii="PT Astra Serif" w:hAnsi="PT Astra Serif" w:cs="PT Astra Serif"/>
        </w:rPr>
      </w:pPr>
      <w:r>
        <w:rPr>
          <w:rFonts w:ascii="PT Astra Serif" w:hAnsi="PT Astra Serif" w:cs="PT Astra Serif"/>
          <w:bCs/>
          <w:sz w:val="28"/>
          <w:szCs w:val="28"/>
        </w:rPr>
        <w:t xml:space="preserve">При реализации горячих готовых блюд</w:t>
      </w:r>
      <w:r>
        <w:rPr>
          <w:rFonts w:ascii="PT Astra Serif" w:hAnsi="PT Astra Serif" w:cs="PT Astra Serif"/>
          <w:bCs/>
          <w:sz w:val="28"/>
          <w:szCs w:val="28"/>
        </w:rPr>
        <w:t xml:space="preserve">,</w:t>
      </w:r>
      <w:r>
        <w:rPr>
          <w:rFonts w:ascii="PT Astra Serif" w:hAnsi="PT Astra Serif" w:cs="PT Astra Serif"/>
          <w:bCs/>
          <w:sz w:val="28"/>
          <w:szCs w:val="28"/>
        </w:rPr>
        <w:t xml:space="preserve"> фасованных порционно</w:t>
      </w:r>
      <w:r>
        <w:rPr>
          <w:rFonts w:ascii="PT Astra Serif" w:hAnsi="PT Astra Serif" w:cs="PT Astra Serif"/>
          <w:bCs/>
          <w:sz w:val="28"/>
          <w:szCs w:val="28"/>
        </w:rPr>
        <w:t xml:space="preserve">,</w:t>
      </w:r>
      <w:r>
        <w:rPr>
          <w:rFonts w:ascii="PT Astra Serif" w:hAnsi="PT Astra Serif" w:cs="PT Astra Serif"/>
          <w:bCs/>
          <w:sz w:val="28"/>
          <w:szCs w:val="28"/>
        </w:rPr>
        <w:t xml:space="preserve"> их доставка должна производиться в изотермических емкостях с прикрепленным или наклеенным маркировочным ярлыком. На ярлыке должны быть указан</w:t>
      </w:r>
      <w:r>
        <w:rPr>
          <w:rFonts w:ascii="PT Astra Serif" w:hAnsi="PT Astra Serif" w:cs="PT Astra Serif"/>
          <w:bCs/>
          <w:sz w:val="28"/>
          <w:szCs w:val="28"/>
        </w:rPr>
        <w:t xml:space="preserve">ы: название, адрес предприятия общественного питания; дата и час изготовления пищевой продукции, время окончания раздачи; наименование пищевой продукции; ФИО ответственного лица. Срок хранения горячих блюд в изотермических емкостях не должен превышать 3 ча</w:t>
      </w:r>
      <w:r>
        <w:rPr>
          <w:rFonts w:ascii="PT Astra Serif" w:hAnsi="PT Astra Serif" w:cs="PT Astra Serif"/>
          <w:bCs/>
          <w:sz w:val="28"/>
          <w:szCs w:val="28"/>
        </w:rPr>
        <w:t xml:space="preserve">са (включая время их перевозки). Комплектование контейнеров с пищевой продукцией должно начинаться не ранее чем за 3 часа до начала мероприятия в зависимости от условий хранения и сроков годности такой продукции. Для охлажденных блюд, требующих разогревани</w:t>
      </w:r>
      <w:r>
        <w:rPr>
          <w:rFonts w:ascii="PT Astra Serif" w:hAnsi="PT Astra Serif" w:cs="PT Astra Serif"/>
          <w:bCs/>
          <w:sz w:val="28"/>
          <w:szCs w:val="28"/>
        </w:rPr>
        <w:t xml:space="preserve">я,</w:t>
      </w:r>
      <w:r>
        <w:rPr>
          <w:rFonts w:ascii="PT Astra Serif" w:hAnsi="PT Astra Serif" w:cs="PT Astra Serif"/>
          <w:bCs/>
          <w:sz w:val="28"/>
          <w:szCs w:val="28"/>
        </w:rPr>
        <w:t xml:space="preserve"> должны быть установлены микроволновые печи. Не рекомендуется реализовать многокомпонентные салаты с зап-равками.</w:t>
      </w:r>
      <w:r>
        <w:rPr>
          <w:rFonts w:ascii="PT Astra Serif" w:hAnsi="PT Astra Serif" w:cs="PT Astra Serif"/>
        </w:rPr>
      </w:r>
      <w:r/>
    </w:p>
    <w:p>
      <w:pPr>
        <w:pStyle w:val="847"/>
        <w:ind w:firstLine="528"/>
        <w:jc w:val="both"/>
        <w:spacing w:after="0" w:afterAutospacing="0" w:line="240" w:lineRule="auto"/>
        <w:widowControl w:val="off"/>
        <w:rPr>
          <w:rFonts w:ascii="PT Astra Serif" w:hAnsi="PT Astra Serif" w:cs="PT Astra Serif"/>
        </w:rPr>
      </w:pPr>
      <w:r>
        <w:rPr>
          <w:rFonts w:ascii="PT Astra Serif" w:hAnsi="PT Astra Serif" w:cs="PT Astra Serif"/>
          <w:bCs/>
          <w:sz w:val="28"/>
          <w:szCs w:val="28"/>
        </w:rPr>
        <w:t xml:space="preserve">Субъекты предпринимательства, которые планируют оказывать</w:t>
      </w:r>
      <w:r>
        <w:rPr>
          <w:rFonts w:ascii="PT Astra Serif" w:hAnsi="PT Astra Serif" w:cs="PT Astra Serif"/>
          <w:sz w:val="32"/>
          <w:szCs w:val="32"/>
        </w:rPr>
        <w:t xml:space="preserve"> </w:t>
      </w:r>
      <w:r>
        <w:rPr>
          <w:rFonts w:ascii="PT Astra Serif" w:hAnsi="PT Astra Serif" w:cs="PT Astra Serif"/>
          <w:bCs/>
          <w:sz w:val="28"/>
          <w:szCs w:val="28"/>
        </w:rPr>
        <w:t xml:space="preserve">услуги общественного питания на мероприятии</w:t>
      </w:r>
      <w:r>
        <w:rPr>
          <w:rFonts w:ascii="PT Astra Serif" w:hAnsi="PT Astra Serif" w:cs="PT Astra Serif"/>
          <w:bCs/>
          <w:sz w:val="28"/>
          <w:szCs w:val="28"/>
        </w:rPr>
        <w:t xml:space="preserve">,</w:t>
      </w:r>
      <w:r>
        <w:rPr>
          <w:rFonts w:ascii="PT Astra Serif" w:hAnsi="PT Astra Serif" w:cs="PT Astra Serif"/>
          <w:bCs/>
          <w:sz w:val="28"/>
          <w:szCs w:val="28"/>
        </w:rPr>
        <w:t xml:space="preserve"> должны иметь предприятие общепита</w:t>
      </w:r>
      <w:r>
        <w:rPr>
          <w:rFonts w:ascii="PT Astra Serif" w:hAnsi="PT Astra Serif" w:cs="PT Astra Serif"/>
          <w:bCs/>
          <w:sz w:val="28"/>
          <w:szCs w:val="28"/>
        </w:rPr>
        <w:t xml:space="preserve">, в которых</w:t>
      </w:r>
      <w:r>
        <w:rPr>
          <w:rFonts w:ascii="PT Astra Serif" w:hAnsi="PT Astra Serif" w:cs="PT Astra Serif"/>
          <w:bCs/>
          <w:sz w:val="28"/>
          <w:szCs w:val="28"/>
        </w:rPr>
        <w:t xml:space="preserve"> будут изготавливаться полуфабрикаты, блюда и кулинарные изделия. Изготовление полуфабрикатов и блюд</w:t>
      </w:r>
      <w:r>
        <w:rPr>
          <w:rFonts w:ascii="PT Astra Serif" w:hAnsi="PT Astra Serif" w:cs="PT Astra Serif"/>
          <w:bCs/>
          <w:sz w:val="28"/>
          <w:szCs w:val="28"/>
        </w:rPr>
        <w:t xml:space="preserve">информирует о необходимости проведения дополнительного комплекса мер, направленных на обеспечение санитарно-эпидемиологического благополучия и биологической безопасности населения Алтайского края </w:t>
      </w:r>
      <w:r>
        <w:rPr>
          <w:rFonts w:ascii="PT Astra Serif" w:hAnsi="PT Astra Serif" w:cs="PT Astra Serif"/>
          <w:bCs/>
          <w:sz w:val="28"/>
          <w:szCs w:val="28"/>
        </w:rPr>
        <w:t xml:space="preserve">в домашних условиях является грубым нарушением санитарных правил и может привести к возникновению массовых инфекционных заболеваний и пищевых отравлений.</w:t>
      </w:r>
      <w:r>
        <w:rPr>
          <w:rFonts w:ascii="PT Astra Serif" w:hAnsi="PT Astra Serif" w:cs="PT Astra Serif"/>
        </w:rPr>
      </w:r>
      <w:r/>
    </w:p>
    <w:p>
      <w:pPr>
        <w:pStyle w:val="847"/>
        <w:ind w:left="0" w:right="0" w:firstLine="567"/>
        <w:jc w:val="both"/>
        <w:spacing w:after="0" w:afterAutospacing="0" w:line="240" w:lineRule="auto"/>
        <w:rPr>
          <w:rFonts w:ascii="PT Astra Serif" w:hAnsi="PT Astra Serif" w:cs="PT Astra Serif"/>
        </w:rPr>
      </w:pPr>
      <w:r>
        <w:rPr>
          <w:rFonts w:ascii="PT Astra Serif" w:hAnsi="PT Astra Serif" w:cs="PT Astra Serif"/>
          <w:bCs/>
          <w:sz w:val="28"/>
          <w:szCs w:val="28"/>
        </w:rPr>
        <w:t xml:space="preserve">Обеспечить поддержание предприятия и его территории в чистоте, своевременный вывоз мусора и уборка столов для посетителей.</w:t>
      </w:r>
      <w:r>
        <w:rPr>
          <w:rFonts w:ascii="PT Astra Serif" w:hAnsi="PT Astra Serif" w:cs="PT Astra Serif"/>
        </w:rPr>
      </w:r>
      <w:r/>
    </w:p>
    <w:p>
      <w:pPr>
        <w:pStyle w:val="847"/>
        <w:ind w:firstLine="528"/>
        <w:jc w:val="both"/>
        <w:spacing w:after="0" w:afterAutospacing="0" w:line="240" w:lineRule="auto"/>
        <w:widowControl w:val="off"/>
        <w:rPr>
          <w:rFonts w:ascii="PT Astra Serif" w:hAnsi="PT Astra Serif" w:cs="PT Astra Serif"/>
        </w:rPr>
      </w:pPr>
      <w:r>
        <w:rPr>
          <w:rFonts w:ascii="PT Astra Serif" w:hAnsi="PT Astra Serif" w:cs="PT Astra Serif"/>
          <w:bCs/>
          <w:sz w:val="28"/>
          <w:szCs w:val="28"/>
        </w:rPr>
        <w:t xml:space="preserve">На открытых площадках, где будут проходить массовые мероприятия</w:t>
      </w:r>
      <w:r>
        <w:rPr>
          <w:rFonts w:ascii="PT Astra Serif" w:hAnsi="PT Astra Serif" w:cs="PT Astra Serif"/>
          <w:bCs/>
          <w:sz w:val="28"/>
          <w:szCs w:val="28"/>
        </w:rPr>
        <w:t xml:space="preserve">, необходимо</w:t>
      </w:r>
      <w:r>
        <w:rPr>
          <w:rFonts w:ascii="PT Astra Serif" w:hAnsi="PT Astra Serif" w:cs="PT Astra Serif"/>
          <w:bCs/>
          <w:sz w:val="28"/>
          <w:szCs w:val="28"/>
        </w:rPr>
        <w:t xml:space="preserve"> предусмотреть условия для соблюдения личной гигиены, установить достаточное количество общественных туа</w:t>
      </w:r>
      <w:r>
        <w:rPr>
          <w:rFonts w:ascii="PT Astra Serif" w:hAnsi="PT Astra Serif" w:cs="PT Astra Serif"/>
          <w:bCs/>
          <w:sz w:val="28"/>
          <w:szCs w:val="28"/>
        </w:rPr>
        <w:t xml:space="preserve">летов, учитывая требование п. 44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</w:t>
      </w:r>
      <w:r>
        <w:rPr>
          <w:rFonts w:ascii="PT Astra Serif" w:hAnsi="PT Astra Serif" w:cs="PT Astra Serif"/>
          <w:bCs/>
          <w:sz w:val="28"/>
          <w:szCs w:val="28"/>
        </w:rPr>
        <w:t xml:space="preserve"> эксплуатации производственных, общественных помещений, организации и проведению санитарно-противоэпидемических (профилактических) мероприятий», согласно которого общественные туалеты должны быть установлены исходя из расчета одно место на 500 посетителей.</w:t>
      </w:r>
      <w:r>
        <w:rPr>
          <w:rFonts w:ascii="PT Astra Serif" w:hAnsi="PT Astra Serif" w:cs="PT Astra Serif"/>
        </w:rPr>
      </w:r>
      <w:r/>
    </w:p>
    <w:p>
      <w:pPr>
        <w:pStyle w:val="847"/>
        <w:ind w:firstLine="708"/>
        <w:jc w:val="both"/>
        <w:spacing w:after="0" w:afterAutospacing="0" w:line="240" w:lineRule="auto"/>
        <w:rPr>
          <w:rFonts w:ascii="PT Astra Serif" w:hAnsi="PT Astra Serif" w:cs="PT Astra Serif"/>
        </w:rPr>
      </w:pPr>
      <w:r>
        <w:rPr>
          <w:rFonts w:ascii="PT Astra Serif" w:hAnsi="PT Astra Serif" w:cs="PT Astra Serif"/>
          <w:bCs/>
          <w:sz w:val="28"/>
          <w:szCs w:val="28"/>
        </w:rPr>
        <w:t xml:space="preserve">При организации праздничных мероприятий в закрытых помещениях </w:t>
      </w:r>
      <w:r>
        <w:rPr>
          <w:rFonts w:ascii="PT Astra Serif" w:hAnsi="PT Astra Serif" w:cs="PT Astra Serif"/>
          <w:bCs/>
          <w:sz w:val="28"/>
          <w:szCs w:val="28"/>
        </w:rPr>
        <w:t xml:space="preserve">необходимо обеспечить регулярное проветривание</w:t>
      </w:r>
      <w:r>
        <w:rPr>
          <w:rFonts w:ascii="PT Astra Serif" w:hAnsi="PT Astra Serif" w:cs="PT Astra Serif"/>
          <w:bCs/>
          <w:sz w:val="28"/>
          <w:szCs w:val="28"/>
        </w:rPr>
        <w:t xml:space="preserve"> и </w:t>
      </w:r>
      <w:r>
        <w:rPr>
          <w:rFonts w:ascii="PT Astra Serif" w:hAnsi="PT Astra Serif" w:cs="PT Astra Serif"/>
          <w:bCs/>
          <w:sz w:val="28"/>
          <w:szCs w:val="28"/>
        </w:rPr>
        <w:t xml:space="preserve">обеззараживание воздуха с использованием рециркуляторов</w:t>
      </w:r>
      <w:r>
        <w:rPr>
          <w:rFonts w:ascii="PT Astra Serif" w:hAnsi="PT Astra Serif" w:cs="PT Astra Serif"/>
          <w:bCs/>
          <w:sz w:val="28"/>
          <w:szCs w:val="28"/>
        </w:rPr>
        <w:t xml:space="preserve">, </w:t>
      </w:r>
      <w:r>
        <w:rPr>
          <w:rFonts w:ascii="PT Astra Serif" w:hAnsi="PT Astra Serif" w:cs="PT Astra Serif"/>
          <w:bCs/>
          <w:sz w:val="28"/>
          <w:szCs w:val="28"/>
        </w:rPr>
        <w:t xml:space="preserve">проведение текущей влажной уборки помещений с применением моющих и дезинфицирующих средств </w:t>
      </w:r>
      <w:r>
        <w:rPr>
          <w:rFonts w:ascii="PT Astra Serif" w:hAnsi="PT Astra Serif" w:cs="PT Astra Serif"/>
          <w:bCs/>
          <w:sz w:val="28"/>
          <w:szCs w:val="28"/>
        </w:rPr>
        <w:t xml:space="preserve">и генеральной уборки помещений</w:t>
      </w:r>
      <w:r>
        <w:rPr>
          <w:rFonts w:ascii="PT Astra Serif" w:hAnsi="PT Astra Serif" w:cs="PT Astra Serif"/>
          <w:bCs/>
          <w:sz w:val="28"/>
          <w:szCs w:val="28"/>
        </w:rPr>
        <w:t xml:space="preserve"> </w:t>
      </w:r>
      <w:r>
        <w:rPr>
          <w:rFonts w:ascii="PT Astra Serif" w:hAnsi="PT Astra Serif" w:cs="PT Astra Serif"/>
          <w:bCs/>
          <w:sz w:val="28"/>
          <w:szCs w:val="28"/>
        </w:rPr>
        <w:t xml:space="preserve">п</w:t>
      </w:r>
      <w:r>
        <w:rPr>
          <w:rFonts w:ascii="PT Astra Serif" w:hAnsi="PT Astra Serif" w:cs="PT Astra Serif"/>
          <w:sz w:val="28"/>
          <w:szCs w:val="28"/>
        </w:rPr>
        <w:t xml:space="preserve">осле проведения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bCs/>
          <w:sz w:val="28"/>
          <w:szCs w:val="28"/>
        </w:rPr>
        <w:t xml:space="preserve">мероприятий.</w:t>
      </w:r>
      <w:r>
        <w:rPr>
          <w:rFonts w:ascii="PT Astra Serif" w:hAnsi="PT Astra Serif" w:cs="PT Astra Serif"/>
        </w:rPr>
      </w:r>
      <w:r/>
    </w:p>
    <w:p>
      <w:pPr>
        <w:pStyle w:val="847"/>
        <w:ind w:firstLine="528"/>
        <w:jc w:val="both"/>
        <w:spacing w:after="0" w:afterAutospacing="0" w:line="240" w:lineRule="auto"/>
        <w:widowControl w:val="off"/>
        <w:rPr>
          <w:rFonts w:ascii="PT Astra Serif" w:hAnsi="PT Astra Serif" w:cs="PT Astra Serif"/>
        </w:rPr>
      </w:pPr>
      <w:r>
        <w:rPr>
          <w:rFonts w:ascii="PT Astra Serif" w:hAnsi="PT Astra Serif" w:cs="PT Astra Serif"/>
          <w:bCs/>
          <w:sz w:val="28"/>
          <w:szCs w:val="28"/>
        </w:rPr>
      </w:r>
      <w:r>
        <w:rPr>
          <w:rFonts w:ascii="PT Astra Serif" w:hAnsi="PT Astra Serif" w:cs="PT Astra Serif"/>
        </w:rPr>
      </w:r>
      <w:r/>
    </w:p>
    <w:sectPr>
      <w:headerReference w:type="default" r:id="rId8"/>
      <w:headerReference w:type="first" r:id="rId9"/>
      <w:footerReference w:type="first" r:id="rId10"/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9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7"/>
      <w:jc w:val="center"/>
    </w:pPr>
    <w:fldSimple w:instr="PAGE \* MERGEFORMAT">
      <w:r>
        <w:rPr>
          <w:rFonts w:ascii="PT Astra Serif" w:hAnsi="PT Astra Serif" w:cs="PT Astra Serif"/>
        </w:rPr>
        <w:t xml:space="preserve">1</w:t>
      </w:r>
    </w:fldSimple>
    <w:r>
      <w:rPr>
        <w:rFonts w:ascii="PT Astra Serif" w:hAnsi="PT Astra Serif" w:cs="PT Astra Serif"/>
      </w:rPr>
    </w:r>
    <w:r>
      <w:rPr>
        <w:rFonts w:ascii="PT Astra Serif" w:hAnsi="PT Astra Serif" w:cs="PT Astra Serif"/>
      </w:rPr>
    </w:r>
    <w:r/>
  </w:p>
  <w:p>
    <w:pPr>
      <w:pStyle w:val="697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7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1">
    <w:name w:val="Heading 1"/>
    <w:basedOn w:val="847"/>
    <w:next w:val="847"/>
    <w:link w:val="67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2">
    <w:name w:val="Heading 1 Char"/>
    <w:link w:val="671"/>
    <w:uiPriority w:val="9"/>
    <w:rPr>
      <w:rFonts w:ascii="Arial" w:hAnsi="Arial" w:eastAsia="Arial" w:cs="Arial"/>
      <w:sz w:val="40"/>
      <w:szCs w:val="40"/>
    </w:rPr>
  </w:style>
  <w:style w:type="paragraph" w:styleId="673">
    <w:name w:val="Heading 2"/>
    <w:basedOn w:val="847"/>
    <w:next w:val="847"/>
    <w:link w:val="67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4">
    <w:name w:val="Heading 2 Char"/>
    <w:link w:val="673"/>
    <w:uiPriority w:val="9"/>
    <w:rPr>
      <w:rFonts w:ascii="Arial" w:hAnsi="Arial" w:eastAsia="Arial" w:cs="Arial"/>
      <w:sz w:val="34"/>
    </w:rPr>
  </w:style>
  <w:style w:type="paragraph" w:styleId="675">
    <w:name w:val="Heading 3"/>
    <w:basedOn w:val="847"/>
    <w:next w:val="847"/>
    <w:link w:val="67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6">
    <w:name w:val="Heading 3 Char"/>
    <w:link w:val="675"/>
    <w:uiPriority w:val="9"/>
    <w:rPr>
      <w:rFonts w:ascii="Arial" w:hAnsi="Arial" w:eastAsia="Arial" w:cs="Arial"/>
      <w:sz w:val="30"/>
      <w:szCs w:val="30"/>
    </w:rPr>
  </w:style>
  <w:style w:type="paragraph" w:styleId="677">
    <w:name w:val="Heading 4"/>
    <w:basedOn w:val="847"/>
    <w:next w:val="847"/>
    <w:link w:val="67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8">
    <w:name w:val="Heading 4 Char"/>
    <w:link w:val="677"/>
    <w:uiPriority w:val="9"/>
    <w:rPr>
      <w:rFonts w:ascii="Arial" w:hAnsi="Arial" w:eastAsia="Arial" w:cs="Arial"/>
      <w:b/>
      <w:bCs/>
      <w:sz w:val="26"/>
      <w:szCs w:val="26"/>
    </w:rPr>
  </w:style>
  <w:style w:type="paragraph" w:styleId="679">
    <w:name w:val="Heading 5"/>
    <w:basedOn w:val="847"/>
    <w:next w:val="847"/>
    <w:link w:val="68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0">
    <w:name w:val="Heading 5 Char"/>
    <w:link w:val="679"/>
    <w:uiPriority w:val="9"/>
    <w:rPr>
      <w:rFonts w:ascii="Arial" w:hAnsi="Arial" w:eastAsia="Arial" w:cs="Arial"/>
      <w:b/>
      <w:bCs/>
      <w:sz w:val="24"/>
      <w:szCs w:val="24"/>
    </w:rPr>
  </w:style>
  <w:style w:type="paragraph" w:styleId="681">
    <w:name w:val="Heading 6"/>
    <w:basedOn w:val="847"/>
    <w:next w:val="847"/>
    <w:link w:val="68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2">
    <w:name w:val="Heading 6 Char"/>
    <w:link w:val="681"/>
    <w:uiPriority w:val="9"/>
    <w:rPr>
      <w:rFonts w:ascii="Arial" w:hAnsi="Arial" w:eastAsia="Arial" w:cs="Arial"/>
      <w:b/>
      <w:bCs/>
      <w:sz w:val="22"/>
      <w:szCs w:val="22"/>
    </w:rPr>
  </w:style>
  <w:style w:type="paragraph" w:styleId="683">
    <w:name w:val="Heading 7"/>
    <w:basedOn w:val="847"/>
    <w:next w:val="847"/>
    <w:link w:val="68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4">
    <w:name w:val="Heading 7 Char"/>
    <w:link w:val="68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5">
    <w:name w:val="Heading 8"/>
    <w:basedOn w:val="847"/>
    <w:next w:val="847"/>
    <w:link w:val="68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6">
    <w:name w:val="Heading 8 Char"/>
    <w:link w:val="685"/>
    <w:uiPriority w:val="9"/>
    <w:rPr>
      <w:rFonts w:ascii="Arial" w:hAnsi="Arial" w:eastAsia="Arial" w:cs="Arial"/>
      <w:i/>
      <w:iCs/>
      <w:sz w:val="22"/>
      <w:szCs w:val="22"/>
    </w:rPr>
  </w:style>
  <w:style w:type="paragraph" w:styleId="687">
    <w:name w:val="Heading 9"/>
    <w:basedOn w:val="847"/>
    <w:next w:val="847"/>
    <w:link w:val="68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8">
    <w:name w:val="Heading 9 Char"/>
    <w:link w:val="687"/>
    <w:uiPriority w:val="9"/>
    <w:rPr>
      <w:rFonts w:ascii="Arial" w:hAnsi="Arial" w:eastAsia="Arial" w:cs="Arial"/>
      <w:i/>
      <w:iCs/>
      <w:sz w:val="21"/>
      <w:szCs w:val="21"/>
    </w:rPr>
  </w:style>
  <w:style w:type="paragraph" w:styleId="689">
    <w:name w:val="Title"/>
    <w:basedOn w:val="847"/>
    <w:next w:val="847"/>
    <w:link w:val="69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0">
    <w:name w:val="Title Char"/>
    <w:link w:val="689"/>
    <w:uiPriority w:val="10"/>
    <w:rPr>
      <w:sz w:val="48"/>
      <w:szCs w:val="48"/>
    </w:rPr>
  </w:style>
  <w:style w:type="paragraph" w:styleId="691">
    <w:name w:val="Subtitle"/>
    <w:basedOn w:val="847"/>
    <w:next w:val="847"/>
    <w:link w:val="692"/>
    <w:uiPriority w:val="11"/>
    <w:qFormat/>
    <w:pPr>
      <w:spacing w:before="200" w:after="200"/>
    </w:pPr>
    <w:rPr>
      <w:sz w:val="24"/>
      <w:szCs w:val="24"/>
    </w:rPr>
  </w:style>
  <w:style w:type="character" w:styleId="692">
    <w:name w:val="Subtitle Char"/>
    <w:link w:val="691"/>
    <w:uiPriority w:val="11"/>
    <w:rPr>
      <w:sz w:val="24"/>
      <w:szCs w:val="24"/>
    </w:rPr>
  </w:style>
  <w:style w:type="paragraph" w:styleId="693">
    <w:name w:val="Quote"/>
    <w:basedOn w:val="847"/>
    <w:next w:val="847"/>
    <w:link w:val="694"/>
    <w:uiPriority w:val="29"/>
    <w:qFormat/>
    <w:pPr>
      <w:ind w:left="720" w:right="720"/>
    </w:pPr>
    <w:rPr>
      <w:i/>
    </w:rPr>
  </w:style>
  <w:style w:type="character" w:styleId="694">
    <w:name w:val="Quote Char"/>
    <w:link w:val="693"/>
    <w:uiPriority w:val="29"/>
    <w:rPr>
      <w:i/>
    </w:rPr>
  </w:style>
  <w:style w:type="paragraph" w:styleId="695">
    <w:name w:val="Intense Quote"/>
    <w:basedOn w:val="847"/>
    <w:next w:val="847"/>
    <w:link w:val="69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6">
    <w:name w:val="Intense Quote Char"/>
    <w:link w:val="695"/>
    <w:uiPriority w:val="30"/>
    <w:rPr>
      <w:i/>
    </w:rPr>
  </w:style>
  <w:style w:type="paragraph" w:styleId="697">
    <w:name w:val="Header"/>
    <w:basedOn w:val="847"/>
    <w:link w:val="69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8">
    <w:name w:val="Header Char"/>
    <w:link w:val="697"/>
    <w:uiPriority w:val="99"/>
  </w:style>
  <w:style w:type="paragraph" w:styleId="699">
    <w:name w:val="Footer"/>
    <w:basedOn w:val="847"/>
    <w:link w:val="70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0">
    <w:name w:val="Footer Char"/>
    <w:link w:val="699"/>
    <w:uiPriority w:val="99"/>
  </w:style>
  <w:style w:type="paragraph" w:styleId="701">
    <w:name w:val="Caption"/>
    <w:basedOn w:val="847"/>
    <w:next w:val="8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2">
    <w:name w:val="Caption Char"/>
    <w:basedOn w:val="701"/>
    <w:link w:val="699"/>
    <w:uiPriority w:val="99"/>
  </w:style>
  <w:style w:type="table" w:styleId="703">
    <w:name w:val="Table Grid"/>
    <w:basedOn w:val="84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4">
    <w:name w:val="Table Grid Light"/>
    <w:basedOn w:val="84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5">
    <w:name w:val="Plain Table 1"/>
    <w:basedOn w:val="84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6">
    <w:name w:val="Plain Table 2"/>
    <w:basedOn w:val="84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7">
    <w:name w:val="Plain Table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8">
    <w:name w:val="Plain Table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Plain Table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0">
    <w:name w:val="Grid Table 1 Light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4"/>
    <w:basedOn w:val="8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2">
    <w:name w:val="Grid Table 4 - Accent 1"/>
    <w:basedOn w:val="8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3">
    <w:name w:val="Grid Table 4 - Accent 2"/>
    <w:basedOn w:val="8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4">
    <w:name w:val="Grid Table 4 - Accent 3"/>
    <w:basedOn w:val="8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5">
    <w:name w:val="Grid Table 4 - Accent 4"/>
    <w:basedOn w:val="8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6">
    <w:name w:val="Grid Table 4 - Accent 5"/>
    <w:basedOn w:val="8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7">
    <w:name w:val="Grid Table 4 - Accent 6"/>
    <w:basedOn w:val="8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8">
    <w:name w:val="Grid Table 5 Dark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9">
    <w:name w:val="Grid Table 5 Dark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40">
    <w:name w:val="Grid Table 5 Dark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45">
    <w:name w:val="Grid Table 6 Colorful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6">
    <w:name w:val="Grid Table 6 Colorful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7">
    <w:name w:val="Grid Table 6 Colorful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8">
    <w:name w:val="Grid Table 6 Colorful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9">
    <w:name w:val="Grid Table 6 Colorful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0">
    <w:name w:val="Grid Table 6 Colorful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1">
    <w:name w:val="Grid Table 6 Colorful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2">
    <w:name w:val="Grid Table 7 Colorful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7">
    <w:name w:val="List Table 2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8">
    <w:name w:val="List Table 2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9">
    <w:name w:val="List Table 2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0">
    <w:name w:val="List Table 2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1">
    <w:name w:val="List Table 2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2">
    <w:name w:val="List Table 2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3">
    <w:name w:val="List Table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5 Dark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6 Colorful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5">
    <w:name w:val="List Table 6 Colorful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6">
    <w:name w:val="List Table 6 Colorful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7">
    <w:name w:val="List Table 6 Colorful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8">
    <w:name w:val="List Table 6 Colorful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9">
    <w:name w:val="List Table 6 Colorful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0">
    <w:name w:val="List Table 6 Colorful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1">
    <w:name w:val="List Table 7 Colorful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2">
    <w:name w:val="List Table 7 Colorful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03">
    <w:name w:val="List Table 7 Colorful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04">
    <w:name w:val="List Table 7 Colorful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05">
    <w:name w:val="List Table 7 Colorful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06">
    <w:name w:val="List Table 7 Colorful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07">
    <w:name w:val="List Table 7 Colorful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08">
    <w:name w:val="Lined - Accent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9">
    <w:name w:val="Lined - Accent 1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0">
    <w:name w:val="Lined - Accent 2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1">
    <w:name w:val="Lined - Accent 3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2">
    <w:name w:val="Lined - Accent 4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3">
    <w:name w:val="Lined - Accent 5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4">
    <w:name w:val="Lined - Accent 6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5">
    <w:name w:val="Bordered &amp; Lined - Accent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6">
    <w:name w:val="Bordered &amp; Lined - Accent 1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7">
    <w:name w:val="Bordered &amp; Lined - Accent 2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8">
    <w:name w:val="Bordered &amp; Lined - Accent 3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9">
    <w:name w:val="Bordered &amp; Lined - Accent 4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0">
    <w:name w:val="Bordered &amp; Lined - Accent 5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1">
    <w:name w:val="Bordered &amp; Lined - Accent 6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2">
    <w:name w:val="Bordered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3">
    <w:name w:val="Bordered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4">
    <w:name w:val="Bordered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5">
    <w:name w:val="Bordered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6">
    <w:name w:val="Bordered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7">
    <w:name w:val="Bordered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8">
    <w:name w:val="Bordered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9">
    <w:name w:val="Hyperlink"/>
    <w:uiPriority w:val="99"/>
    <w:unhideWhenUsed/>
    <w:rPr>
      <w:color w:val="0000ff" w:themeColor="hyperlink"/>
      <w:u w:val="single"/>
    </w:rPr>
  </w:style>
  <w:style w:type="paragraph" w:styleId="830">
    <w:name w:val="footnote text"/>
    <w:basedOn w:val="847"/>
    <w:link w:val="831"/>
    <w:uiPriority w:val="99"/>
    <w:semiHidden/>
    <w:unhideWhenUsed/>
    <w:pPr>
      <w:spacing w:after="40" w:line="240" w:lineRule="auto"/>
    </w:pPr>
    <w:rPr>
      <w:sz w:val="18"/>
    </w:rPr>
  </w:style>
  <w:style w:type="character" w:styleId="831">
    <w:name w:val="Footnote Text Char"/>
    <w:link w:val="830"/>
    <w:uiPriority w:val="99"/>
    <w:rPr>
      <w:sz w:val="18"/>
    </w:rPr>
  </w:style>
  <w:style w:type="character" w:styleId="832">
    <w:name w:val="footnote reference"/>
    <w:uiPriority w:val="99"/>
    <w:unhideWhenUsed/>
    <w:rPr>
      <w:vertAlign w:val="superscript"/>
    </w:rPr>
  </w:style>
  <w:style w:type="paragraph" w:styleId="833">
    <w:name w:val="endnote text"/>
    <w:basedOn w:val="847"/>
    <w:link w:val="834"/>
    <w:uiPriority w:val="99"/>
    <w:semiHidden/>
    <w:unhideWhenUsed/>
    <w:pPr>
      <w:spacing w:after="0" w:line="240" w:lineRule="auto"/>
    </w:pPr>
    <w:rPr>
      <w:sz w:val="20"/>
    </w:rPr>
  </w:style>
  <w:style w:type="character" w:styleId="834">
    <w:name w:val="Endnote Text Char"/>
    <w:link w:val="833"/>
    <w:uiPriority w:val="99"/>
    <w:rPr>
      <w:sz w:val="20"/>
    </w:rPr>
  </w:style>
  <w:style w:type="character" w:styleId="835">
    <w:name w:val="endnote reference"/>
    <w:uiPriority w:val="99"/>
    <w:semiHidden/>
    <w:unhideWhenUsed/>
    <w:rPr>
      <w:vertAlign w:val="superscript"/>
    </w:rPr>
  </w:style>
  <w:style w:type="paragraph" w:styleId="836">
    <w:name w:val="toc 1"/>
    <w:basedOn w:val="847"/>
    <w:next w:val="847"/>
    <w:uiPriority w:val="39"/>
    <w:unhideWhenUsed/>
    <w:pPr>
      <w:ind w:left="0" w:right="0" w:firstLine="0"/>
      <w:spacing w:after="57"/>
    </w:pPr>
  </w:style>
  <w:style w:type="paragraph" w:styleId="837">
    <w:name w:val="toc 2"/>
    <w:basedOn w:val="847"/>
    <w:next w:val="847"/>
    <w:uiPriority w:val="39"/>
    <w:unhideWhenUsed/>
    <w:pPr>
      <w:ind w:left="283" w:right="0" w:firstLine="0"/>
      <w:spacing w:after="57"/>
    </w:pPr>
  </w:style>
  <w:style w:type="paragraph" w:styleId="838">
    <w:name w:val="toc 3"/>
    <w:basedOn w:val="847"/>
    <w:next w:val="847"/>
    <w:uiPriority w:val="39"/>
    <w:unhideWhenUsed/>
    <w:pPr>
      <w:ind w:left="567" w:right="0" w:firstLine="0"/>
      <w:spacing w:after="57"/>
    </w:pPr>
  </w:style>
  <w:style w:type="paragraph" w:styleId="839">
    <w:name w:val="toc 4"/>
    <w:basedOn w:val="847"/>
    <w:next w:val="847"/>
    <w:uiPriority w:val="39"/>
    <w:unhideWhenUsed/>
    <w:pPr>
      <w:ind w:left="850" w:right="0" w:firstLine="0"/>
      <w:spacing w:after="57"/>
    </w:pPr>
  </w:style>
  <w:style w:type="paragraph" w:styleId="840">
    <w:name w:val="toc 5"/>
    <w:basedOn w:val="847"/>
    <w:next w:val="847"/>
    <w:uiPriority w:val="39"/>
    <w:unhideWhenUsed/>
    <w:pPr>
      <w:ind w:left="1134" w:right="0" w:firstLine="0"/>
      <w:spacing w:after="57"/>
    </w:pPr>
  </w:style>
  <w:style w:type="paragraph" w:styleId="841">
    <w:name w:val="toc 6"/>
    <w:basedOn w:val="847"/>
    <w:next w:val="847"/>
    <w:uiPriority w:val="39"/>
    <w:unhideWhenUsed/>
    <w:pPr>
      <w:ind w:left="1417" w:right="0" w:firstLine="0"/>
      <w:spacing w:after="57"/>
    </w:pPr>
  </w:style>
  <w:style w:type="paragraph" w:styleId="842">
    <w:name w:val="toc 7"/>
    <w:basedOn w:val="847"/>
    <w:next w:val="847"/>
    <w:uiPriority w:val="39"/>
    <w:unhideWhenUsed/>
    <w:pPr>
      <w:ind w:left="1701" w:right="0" w:firstLine="0"/>
      <w:spacing w:after="57"/>
    </w:pPr>
  </w:style>
  <w:style w:type="paragraph" w:styleId="843">
    <w:name w:val="toc 8"/>
    <w:basedOn w:val="847"/>
    <w:next w:val="847"/>
    <w:uiPriority w:val="39"/>
    <w:unhideWhenUsed/>
    <w:pPr>
      <w:ind w:left="1984" w:right="0" w:firstLine="0"/>
      <w:spacing w:after="57"/>
    </w:pPr>
  </w:style>
  <w:style w:type="paragraph" w:styleId="844">
    <w:name w:val="toc 9"/>
    <w:basedOn w:val="847"/>
    <w:next w:val="847"/>
    <w:uiPriority w:val="39"/>
    <w:unhideWhenUsed/>
    <w:pPr>
      <w:ind w:left="2268" w:right="0" w:firstLine="0"/>
      <w:spacing w:after="57"/>
    </w:pPr>
  </w:style>
  <w:style w:type="paragraph" w:styleId="845">
    <w:name w:val="TOC Heading"/>
    <w:uiPriority w:val="39"/>
    <w:unhideWhenUsed/>
  </w:style>
  <w:style w:type="paragraph" w:styleId="846">
    <w:name w:val="table of figures"/>
    <w:basedOn w:val="847"/>
    <w:next w:val="847"/>
    <w:uiPriority w:val="99"/>
    <w:unhideWhenUsed/>
    <w:pPr>
      <w:spacing w:after="0" w:afterAutospacing="0"/>
    </w:pPr>
  </w:style>
  <w:style w:type="paragraph" w:styleId="847" w:default="1">
    <w:name w:val="Normal"/>
    <w:qFormat/>
  </w:style>
  <w:style w:type="table" w:styleId="84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9" w:default="1">
    <w:name w:val="No List"/>
    <w:uiPriority w:val="99"/>
    <w:semiHidden/>
    <w:unhideWhenUsed/>
  </w:style>
  <w:style w:type="paragraph" w:styleId="850">
    <w:name w:val="No Spacing"/>
    <w:basedOn w:val="847"/>
    <w:uiPriority w:val="1"/>
    <w:qFormat/>
    <w:pPr>
      <w:spacing w:after="0" w:line="240" w:lineRule="auto"/>
    </w:pPr>
  </w:style>
  <w:style w:type="paragraph" w:styleId="851">
    <w:name w:val="List Paragraph"/>
    <w:basedOn w:val="847"/>
    <w:uiPriority w:val="34"/>
    <w:qFormat/>
    <w:pPr>
      <w:contextualSpacing/>
      <w:ind w:left="720"/>
    </w:pPr>
  </w:style>
  <w:style w:type="character" w:styleId="852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</cp:revision>
  <dcterms:modified xsi:type="dcterms:W3CDTF">2025-04-21T03:33:40Z</dcterms:modified>
</cp:coreProperties>
</file>