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610B" w:rsidRPr="00E06369" w:rsidRDefault="00FF0266" w:rsidP="004C610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19812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610B" w:rsidRPr="00E06369">
        <w:rPr>
          <w:rFonts w:eastAsia="Calibri"/>
          <w:b/>
          <w:bCs/>
          <w:sz w:val="28"/>
          <w:szCs w:val="28"/>
        </w:rPr>
        <w:t xml:space="preserve">                                                                      </w:t>
      </w:r>
    </w:p>
    <w:p w:rsidR="004C610B" w:rsidRPr="00E06369" w:rsidRDefault="004C610B" w:rsidP="004C610B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4C610B" w:rsidRPr="00E06369" w:rsidRDefault="004C610B" w:rsidP="004C610B">
      <w:pPr>
        <w:autoSpaceDE w:val="0"/>
        <w:autoSpaceDN w:val="0"/>
        <w:adjustRightInd w:val="0"/>
        <w:jc w:val="right"/>
        <w:rPr>
          <w:rFonts w:eastAsia="Calibri"/>
          <w:b/>
          <w:bCs/>
          <w:sz w:val="32"/>
          <w:szCs w:val="28"/>
        </w:rPr>
      </w:pPr>
      <w:r w:rsidRPr="00E06369">
        <w:rPr>
          <w:rFonts w:eastAsia="Calibri"/>
          <w:b/>
          <w:bCs/>
          <w:sz w:val="32"/>
          <w:szCs w:val="28"/>
        </w:rPr>
        <w:t>ПРЕСС-РЕЛИЗ</w:t>
      </w:r>
    </w:p>
    <w:p w:rsidR="004C610B" w:rsidRPr="00E06369" w:rsidRDefault="004C610B" w:rsidP="004C610B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03.06</w:t>
      </w:r>
      <w:r w:rsidRPr="00E06369">
        <w:rPr>
          <w:rFonts w:eastAsia="Calibri"/>
          <w:bCs/>
          <w:sz w:val="28"/>
          <w:szCs w:val="28"/>
        </w:rPr>
        <w:t>.2024</w:t>
      </w:r>
    </w:p>
    <w:p w:rsidR="004C610B" w:rsidRDefault="004C610B" w:rsidP="004C610B">
      <w:pPr>
        <w:jc w:val="center"/>
      </w:pPr>
    </w:p>
    <w:p w:rsidR="00E91AFD" w:rsidRPr="004C610B" w:rsidRDefault="00E91AFD" w:rsidP="004C610B">
      <w:pPr>
        <w:pStyle w:val="a0"/>
        <w:spacing w:after="0" w:line="240" w:lineRule="auto"/>
        <w:jc w:val="both"/>
        <w:rPr>
          <w:sz w:val="22"/>
        </w:rPr>
      </w:pPr>
      <w:bookmarkStart w:id="0" w:name="_GoBack"/>
      <w:bookmarkEnd w:id="0"/>
      <w:r w:rsidRPr="004C610B">
        <w:rPr>
          <w:b/>
          <w:sz w:val="28"/>
          <w:szCs w:val="32"/>
        </w:rPr>
        <w:t>Что нужно знать владельцу земельного участка о зонах затопления и подтопления</w:t>
      </w:r>
    </w:p>
    <w:p w:rsidR="00E91AFD" w:rsidRDefault="00E91AFD">
      <w:pPr>
        <w:pStyle w:val="a0"/>
        <w:spacing w:after="0" w:line="240" w:lineRule="auto"/>
        <w:jc w:val="center"/>
      </w:pPr>
    </w:p>
    <w:p w:rsidR="00E91AFD" w:rsidRDefault="00E91AFD">
      <w:pPr>
        <w:pStyle w:val="NoSpacing"/>
        <w:ind w:firstLine="68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Никому в нашем регионе не нужно объяснять, какой ущерб может принести затопление или подтопление территорий. Избежать или минимизировать его позволяет установление определённого режима использования земельных участков, находящихся в зоне риска. Эксперты Роскадастра по Алтайскому краю рассказали, что нужно знать собственнику земельного участка о зонах затопления и подтопления.</w:t>
      </w:r>
    </w:p>
    <w:p w:rsidR="00E91AFD" w:rsidRDefault="00E91AFD">
      <w:pPr>
        <w:ind w:firstLine="737"/>
        <w:jc w:val="both"/>
      </w:pPr>
      <w:r>
        <w:rPr>
          <w:sz w:val="28"/>
          <w:szCs w:val="28"/>
          <w:lang w:eastAsia="ru-RU"/>
        </w:rPr>
        <w:t>Затопление или подтопление определенных территорий может привести к значительному ущербу и порче имущества. С целью предупреждения таких ситуаций устанавливается определенный режим использования для находящихся в зоне риска земельных участков. Это необходимо для того, чтобы собственники недвижимости на данных территориях соблюдали определённый режим использования земельных участков.</w:t>
      </w:r>
    </w:p>
    <w:p w:rsidR="00E91AFD" w:rsidRDefault="00E91AFD">
      <w:pPr>
        <w:ind w:firstLine="737"/>
        <w:jc w:val="both"/>
      </w:pPr>
      <w:r>
        <w:rPr>
          <w:sz w:val="28"/>
          <w:szCs w:val="28"/>
          <w:lang w:eastAsia="ru-RU"/>
        </w:rPr>
        <w:t>Для начала разберемся, в чем же отличие подтопления от затопления. Подтопление происходит в результате подъема из-под земли грунтовых вод, а затопление – из-за разлива водоемов или выпадения большого количества осадков.</w:t>
      </w:r>
    </w:p>
    <w:p w:rsidR="00E91AFD" w:rsidRDefault="00E91AFD">
      <w:pPr>
        <w:ind w:firstLine="737"/>
        <w:jc w:val="both"/>
      </w:pPr>
      <w:r>
        <w:rPr>
          <w:sz w:val="28"/>
          <w:szCs w:val="28"/>
          <w:lang w:eastAsia="ru-RU"/>
        </w:rPr>
        <w:t>Решение об установлении или изменении таких зон принимается территориальными органами Федерального агентства водных ресурсов на основании предложений органа исполнительной власти субъекта Российской Федерации, подготовленных совместно с органами местного самоуправления. Следует отметить, что предложения по установлению или изменению зон затопления и подтопления подлежат обязательному согласованию с территориальными органами МЧС России, Росприроднадзора и Росреестра. Дополнительно границы зон затопления согласовывает Росгидромет, а зон подтопления - Роснедра.</w:t>
      </w:r>
    </w:p>
    <w:p w:rsidR="00E91AFD" w:rsidRDefault="00E91AFD">
      <w:pPr>
        <w:ind w:firstLine="737"/>
        <w:jc w:val="both"/>
      </w:pPr>
      <w:r>
        <w:rPr>
          <w:sz w:val="28"/>
          <w:szCs w:val="28"/>
          <w:lang w:eastAsia="ru-RU"/>
        </w:rPr>
        <w:t xml:space="preserve">Зоны затопления и подтопления считаются установленными со дня внесения сведений о них в Единый государственный реестр недвижимости </w:t>
      </w:r>
      <w:r>
        <w:rPr>
          <w:sz w:val="28"/>
          <w:szCs w:val="28"/>
          <w:shd w:val="clear" w:color="auto" w:fill="FFFFFF"/>
          <w:lang w:eastAsia="ru-RU"/>
        </w:rPr>
        <w:t>(ЕГРН).</w:t>
      </w:r>
    </w:p>
    <w:p w:rsidR="00E91AFD" w:rsidRDefault="00E91AFD">
      <w:pPr>
        <w:ind w:firstLine="737"/>
        <w:jc w:val="both"/>
      </w:pPr>
      <w:r>
        <w:rPr>
          <w:i/>
          <w:iCs/>
          <w:sz w:val="28"/>
          <w:szCs w:val="28"/>
        </w:rPr>
        <w:t>«Согласно данным</w:t>
      </w:r>
      <w:r>
        <w:rPr>
          <w:i/>
          <w:iCs/>
          <w:sz w:val="28"/>
          <w:szCs w:val="28"/>
          <w:shd w:val="clear" w:color="auto" w:fill="FFFFFF"/>
        </w:rPr>
        <w:t xml:space="preserve"> ЕГРН на </w:t>
      </w:r>
      <w:r>
        <w:rPr>
          <w:i/>
          <w:iCs/>
          <w:sz w:val="28"/>
          <w:szCs w:val="28"/>
        </w:rPr>
        <w:t>территории Алтайского края установлено 160 зон затопления и 31 зона подтопления. В настоящее время уполномоченными органами вед</w:t>
      </w:r>
      <w:r>
        <w:rPr>
          <w:i/>
          <w:iCs/>
          <w:sz w:val="28"/>
          <w:szCs w:val="28"/>
          <w:shd w:val="clear" w:color="auto" w:fill="FFFFFF"/>
        </w:rPr>
        <w:t>ется работа по скорейшему внесению в ЕГРН всех зон затопления и потопления»</w:t>
      </w:r>
      <w:r>
        <w:rPr>
          <w:sz w:val="28"/>
          <w:szCs w:val="28"/>
          <w:shd w:val="clear" w:color="auto" w:fill="FFFFFF"/>
        </w:rPr>
        <w:t xml:space="preserve">, - отметил </w:t>
      </w:r>
      <w:r>
        <w:rPr>
          <w:b/>
          <w:bCs/>
          <w:sz w:val="28"/>
          <w:szCs w:val="28"/>
          <w:shd w:val="clear" w:color="auto" w:fill="FFFFFF"/>
        </w:rPr>
        <w:t>заместитель директора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Роскадастра по Алтайскому краю Игорь Штайнепрайс.</w:t>
      </w:r>
    </w:p>
    <w:p w:rsidR="00E91AFD" w:rsidRDefault="00E91AFD">
      <w:pPr>
        <w:pStyle w:val="a0"/>
        <w:spacing w:after="0" w:line="240" w:lineRule="auto"/>
        <w:ind w:firstLine="680"/>
        <w:jc w:val="both"/>
      </w:pPr>
      <w:r>
        <w:rPr>
          <w:color w:val="000000"/>
          <w:sz w:val="28"/>
          <w:szCs w:val="28"/>
          <w:lang w:eastAsia="ru-RU"/>
        </w:rPr>
        <w:t>Водный Кодекс Российской Федерации в границах зон затопления, подтопления запрещает р</w:t>
      </w:r>
      <w:r>
        <w:rPr>
          <w:color w:val="000000"/>
          <w:sz w:val="28"/>
          <w:szCs w:val="28"/>
        </w:rPr>
        <w:t>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вод.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Например, это может быть искусственное повышение поверхности в виде насыпи, создания дамб или ограждающих конструкций, возведение сооружений по отводу поверхностного стока или установка дренажных систем и т.д. Кроме того в границах зон затопления </w:t>
      </w:r>
      <w:r>
        <w:rPr>
          <w:sz w:val="28"/>
          <w:szCs w:val="28"/>
          <w:lang w:eastAsia="ru-RU"/>
        </w:rPr>
        <w:lastRenderedPageBreak/>
        <w:t>и подтопления запрещается использовать сточные воды в целях регулирования плодородия почв; размещать кладбища, скотомогильники, свалки различных видов отходов; распылять химикаты против вредителей с воздуха.</w:t>
      </w:r>
    </w:p>
    <w:p w:rsidR="00E91AFD" w:rsidRDefault="00E91AFD">
      <w:pPr>
        <w:ind w:firstLine="737"/>
        <w:jc w:val="both"/>
      </w:pPr>
      <w:r>
        <w:rPr>
          <w:sz w:val="28"/>
          <w:szCs w:val="28"/>
          <w:lang w:eastAsia="ru-RU"/>
        </w:rPr>
        <w:t>Основную информацию о зонах затопления и подтопления, в том числе реквизитах документов, в соответствии с которыми они установлены или изменены, можно получить с помощью</w:t>
      </w:r>
      <w:r>
        <w:rPr>
          <w:color w:val="000000"/>
          <w:sz w:val="28"/>
          <w:szCs w:val="28"/>
          <w:lang w:eastAsia="ru-RU"/>
        </w:rPr>
        <w:t xml:space="preserve"> общедоступного сервиса </w:t>
      </w:r>
      <w:hyperlink r:id="rId9" w:history="1">
        <w:r>
          <w:rPr>
            <w:rStyle w:val="a5"/>
            <w:sz w:val="28"/>
            <w:szCs w:val="28"/>
            <w:lang w:eastAsia="ru-RU"/>
          </w:rPr>
          <w:t>Публичная кадастровая карта</w:t>
        </w:r>
      </w:hyperlink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на официальном сайте </w:t>
      </w:r>
      <w:hyperlink r:id="rId10" w:history="1">
        <w:r>
          <w:rPr>
            <w:rStyle w:val="a5"/>
            <w:sz w:val="28"/>
            <w:szCs w:val="28"/>
            <w:shd w:val="clear" w:color="auto" w:fill="FFFFFF"/>
            <w:lang w:eastAsia="ru-RU"/>
          </w:rPr>
          <w:t>Росреестра</w:t>
        </w:r>
      </w:hyperlink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(https://rosreestr.gov.ru). </w:t>
      </w:r>
      <w:r>
        <w:rPr>
          <w:color w:val="000000"/>
          <w:sz w:val="28"/>
          <w:szCs w:val="28"/>
          <w:lang w:eastAsia="ru-RU"/>
        </w:rPr>
        <w:t>Кроме того, узнать о включении вашего земельного участка в такие зоны можно заказав выписку из ЕГРН об объекте недвижимости одним из следующих способов:</w:t>
      </w:r>
    </w:p>
    <w:p w:rsidR="00E91AFD" w:rsidRDefault="00E91AFD">
      <w:pPr>
        <w:ind w:firstLine="737"/>
        <w:jc w:val="both"/>
      </w:pPr>
      <w:r>
        <w:rPr>
          <w:color w:val="000000"/>
          <w:sz w:val="28"/>
          <w:szCs w:val="28"/>
          <w:lang w:eastAsia="ru-RU"/>
        </w:rPr>
        <w:t xml:space="preserve">- в электронном виде на официальном сайте </w:t>
      </w:r>
      <w:hyperlink r:id="rId11" w:history="1">
        <w:r>
          <w:rPr>
            <w:rStyle w:val="a5"/>
            <w:sz w:val="28"/>
            <w:szCs w:val="28"/>
            <w:shd w:val="clear" w:color="auto" w:fill="FFFFFF"/>
            <w:lang w:eastAsia="ru-RU"/>
          </w:rPr>
          <w:t>Росреестра</w:t>
        </w:r>
      </w:hyperlink>
      <w:r>
        <w:rPr>
          <w:color w:val="000000"/>
          <w:sz w:val="28"/>
          <w:szCs w:val="28"/>
          <w:lang w:eastAsia="ru-RU"/>
        </w:rPr>
        <w:t xml:space="preserve"> (в разд</w:t>
      </w:r>
      <w:r>
        <w:rPr>
          <w:color w:val="000000"/>
          <w:sz w:val="28"/>
          <w:szCs w:val="28"/>
          <w:shd w:val="clear" w:color="auto" w:fill="FFFFFF"/>
          <w:lang w:eastAsia="ru-RU"/>
        </w:rPr>
        <w:t>еле Услуги и сервисы или Личном кабинете правообладателя)</w:t>
      </w:r>
      <w:r>
        <w:rPr>
          <w:color w:val="000000"/>
          <w:sz w:val="28"/>
          <w:szCs w:val="28"/>
          <w:lang w:eastAsia="ru-RU"/>
        </w:rPr>
        <w:t xml:space="preserve"> или в личном кабинете на портале Госуслуг (https://www.gosuslugi.ru/);</w:t>
      </w:r>
    </w:p>
    <w:p w:rsidR="00E91AFD" w:rsidRDefault="00E91AFD">
      <w:pPr>
        <w:ind w:firstLine="737"/>
        <w:jc w:val="both"/>
      </w:pPr>
      <w:r>
        <w:rPr>
          <w:color w:val="000000"/>
          <w:sz w:val="28"/>
          <w:szCs w:val="28"/>
          <w:lang w:eastAsia="ru-RU"/>
        </w:rPr>
        <w:t>- обратившись в любой офис МФЦ, независимо от места нахождения объекта недвижимости.</w:t>
      </w:r>
    </w:p>
    <w:p w:rsidR="00E91AFD" w:rsidRDefault="00E91AFD">
      <w:pPr>
        <w:ind w:firstLine="737"/>
        <w:jc w:val="both"/>
      </w:pPr>
      <w:r>
        <w:rPr>
          <w:color w:val="000000"/>
          <w:sz w:val="28"/>
          <w:szCs w:val="28"/>
          <w:lang w:eastAsia="ru-RU"/>
        </w:rPr>
        <w:t>В разделе 4.1 такой выписки указывается информация о наличии или отсутствии ограничений использования объекта недвижимости.</w:t>
      </w:r>
    </w:p>
    <w:p w:rsidR="00E91AFD" w:rsidRDefault="00E91AFD">
      <w:pPr>
        <w:pStyle w:val="NoSpacing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1469" w:rsidRDefault="00FF0266" w:rsidP="004C1469">
      <w:pPr>
        <w:pStyle w:val="NoSpacing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52925" cy="4352925"/>
            <wp:effectExtent l="0" t="0" r="9525" b="9525"/>
            <wp:docPr id="2" name="Рисунок 2" descr="затопление и подтоп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топление и подтопл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469" w:rsidRDefault="004C1469">
      <w:pPr>
        <w:pStyle w:val="NoSpacing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C1469" w:rsidRDefault="004C1469" w:rsidP="004C1469">
      <w:pPr>
        <w:jc w:val="both"/>
        <w:rPr>
          <w:rFonts w:eastAsia="Calibri"/>
          <w:b/>
          <w:noProof/>
          <w:lang w:eastAsia="sk-SK"/>
        </w:rPr>
      </w:pPr>
    </w:p>
    <w:p w:rsidR="004C1469" w:rsidRDefault="004C1469" w:rsidP="004C1469">
      <w:pPr>
        <w:jc w:val="both"/>
        <w:rPr>
          <w:rFonts w:eastAsia="Calibri"/>
          <w:b/>
          <w:noProof/>
          <w:lang w:eastAsia="sk-SK"/>
        </w:rPr>
      </w:pPr>
    </w:p>
    <w:p w:rsidR="004C1469" w:rsidRDefault="004C1469" w:rsidP="004C1469">
      <w:pPr>
        <w:jc w:val="both"/>
        <w:rPr>
          <w:rFonts w:eastAsia="Calibri"/>
          <w:b/>
          <w:noProof/>
          <w:lang w:eastAsia="sk-SK"/>
        </w:rPr>
      </w:pPr>
    </w:p>
    <w:p w:rsidR="004C1469" w:rsidRDefault="004C1469" w:rsidP="004C1469">
      <w:pPr>
        <w:jc w:val="both"/>
        <w:rPr>
          <w:rFonts w:eastAsia="Calibri"/>
          <w:b/>
          <w:noProof/>
          <w:lang w:eastAsia="sk-SK"/>
        </w:rPr>
      </w:pPr>
    </w:p>
    <w:p w:rsidR="004C1469" w:rsidRDefault="004C1469" w:rsidP="004C1469">
      <w:pPr>
        <w:jc w:val="both"/>
        <w:rPr>
          <w:rFonts w:eastAsia="Calibri"/>
          <w:b/>
          <w:noProof/>
          <w:lang w:eastAsia="sk-SK"/>
        </w:rPr>
      </w:pPr>
    </w:p>
    <w:p w:rsidR="004C1469" w:rsidRDefault="004C1469" w:rsidP="004C1469">
      <w:pPr>
        <w:jc w:val="both"/>
        <w:rPr>
          <w:rFonts w:eastAsia="Calibri"/>
          <w:b/>
          <w:noProof/>
          <w:lang w:eastAsia="sk-SK"/>
        </w:rPr>
      </w:pPr>
    </w:p>
    <w:p w:rsidR="004C1469" w:rsidRDefault="004C1469" w:rsidP="004C1469">
      <w:pPr>
        <w:jc w:val="both"/>
        <w:rPr>
          <w:rFonts w:eastAsia="Calibri"/>
          <w:b/>
          <w:noProof/>
          <w:lang w:eastAsia="sk-SK"/>
        </w:rPr>
      </w:pPr>
    </w:p>
    <w:p w:rsidR="004C1469" w:rsidRPr="00C677CA" w:rsidRDefault="004C1469" w:rsidP="004C1469">
      <w:pPr>
        <w:jc w:val="both"/>
        <w:rPr>
          <w:rFonts w:eastAsia="Calibri"/>
        </w:rPr>
      </w:pPr>
      <w:r w:rsidRPr="00C677CA">
        <w:rPr>
          <w:rFonts w:eastAsia="Calibri"/>
          <w:b/>
          <w:noProof/>
          <w:lang w:eastAsia="sk-SK"/>
        </w:rPr>
        <w:t>Об Управлении Росреестра по Алтайскому краю</w:t>
      </w:r>
    </w:p>
    <w:p w:rsidR="004C1469" w:rsidRPr="00C677CA" w:rsidRDefault="004C1469" w:rsidP="004C1469">
      <w:pPr>
        <w:rPr>
          <w:rFonts w:eastAsia="Calibri"/>
        </w:rPr>
      </w:pPr>
      <w:r w:rsidRPr="00C677CA">
        <w:rPr>
          <w:rFonts w:eastAsia="Calibri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</w:t>
      </w:r>
      <w:r w:rsidRPr="00C677CA">
        <w:rPr>
          <w:rFonts w:eastAsia="Calibri"/>
        </w:rPr>
        <w:lastRenderedPageBreak/>
        <w:t>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C677CA">
        <w:rPr>
          <w:rFonts w:eastAsia="Calibri"/>
          <w:color w:val="000000"/>
        </w:rPr>
        <w:t>, главный регистратор Алтайского края</w:t>
      </w:r>
      <w:r w:rsidRPr="00C677CA">
        <w:rPr>
          <w:rFonts w:eastAsia="Calibri"/>
        </w:rPr>
        <w:t xml:space="preserve"> – Юрий Викторович Калашников.</w:t>
      </w:r>
    </w:p>
    <w:p w:rsidR="004C1469" w:rsidRPr="00C677CA" w:rsidRDefault="004C1469" w:rsidP="004C1469">
      <w:pPr>
        <w:jc w:val="both"/>
        <w:rPr>
          <w:rFonts w:eastAsia="Calibri"/>
          <w:b/>
          <w:noProof/>
          <w:sz w:val="20"/>
          <w:szCs w:val="20"/>
          <w:lang w:eastAsia="sk-SK"/>
        </w:rPr>
      </w:pPr>
    </w:p>
    <w:p w:rsidR="004C1469" w:rsidRPr="00C677CA" w:rsidRDefault="004C1469" w:rsidP="004C1469">
      <w:pPr>
        <w:jc w:val="both"/>
        <w:rPr>
          <w:rFonts w:eastAsia="Calibri"/>
          <w:b/>
          <w:noProof/>
          <w:sz w:val="20"/>
          <w:szCs w:val="20"/>
          <w:lang w:eastAsia="sk-SK"/>
        </w:rPr>
      </w:pPr>
      <w:r w:rsidRPr="00C677CA">
        <w:rPr>
          <w:rFonts w:eastAsia="Calibri"/>
          <w:b/>
          <w:noProof/>
          <w:sz w:val="20"/>
          <w:szCs w:val="20"/>
          <w:lang w:eastAsia="sk-SK"/>
        </w:rPr>
        <w:t>Контакты для СМИ</w:t>
      </w:r>
    </w:p>
    <w:p w:rsidR="004C1469" w:rsidRPr="00C677CA" w:rsidRDefault="004C1469" w:rsidP="004C1469">
      <w:pPr>
        <w:rPr>
          <w:rFonts w:eastAsia="Calibri"/>
          <w:sz w:val="20"/>
          <w:szCs w:val="20"/>
        </w:rPr>
      </w:pPr>
      <w:r w:rsidRPr="00C677CA">
        <w:rPr>
          <w:rFonts w:eastAsia="Calibri"/>
          <w:sz w:val="20"/>
          <w:szCs w:val="20"/>
        </w:rPr>
        <w:t>Пресс-секретарь Управления Росреестра по Алтайскому краю</w:t>
      </w:r>
      <w:r w:rsidRPr="00C677CA">
        <w:rPr>
          <w:rFonts w:eastAsia="Calibri"/>
          <w:sz w:val="20"/>
          <w:szCs w:val="20"/>
        </w:rPr>
        <w:br/>
      </w:r>
      <w:r w:rsidRPr="00C677CA">
        <w:rPr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4C1469" w:rsidRPr="00C677CA" w:rsidRDefault="004C1469" w:rsidP="004C1469">
      <w:pPr>
        <w:rPr>
          <w:rFonts w:eastAsia="Calibri"/>
          <w:sz w:val="20"/>
          <w:szCs w:val="20"/>
        </w:rPr>
      </w:pPr>
      <w:hyperlink r:id="rId13" w:history="1"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Pr="00C677CA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Pr="00C677CA">
        <w:rPr>
          <w:rFonts w:eastAsia="Calibri"/>
          <w:sz w:val="20"/>
          <w:szCs w:val="20"/>
        </w:rPr>
        <w:t>656002, Барнаул, ул. Советская, д. 16</w:t>
      </w:r>
    </w:p>
    <w:p w:rsidR="004C1469" w:rsidRPr="00C677CA" w:rsidRDefault="004C1469" w:rsidP="004C1469">
      <w:pPr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eastAsia="Calibri"/>
          <w:sz w:val="20"/>
          <w:szCs w:val="20"/>
        </w:rPr>
        <w:t>Сайт Росреестра:</w:t>
      </w:r>
      <w:r w:rsidRPr="00C677CA">
        <w:rPr>
          <w:sz w:val="20"/>
          <w:szCs w:val="20"/>
          <w:lang w:eastAsia="ru-RU"/>
        </w:rPr>
        <w:t xml:space="preserve"> </w:t>
      </w:r>
      <w:hyperlink r:id="rId14" w:history="1"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C677CA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C677CA">
        <w:rPr>
          <w:rFonts w:eastAsia="Calibri"/>
          <w:sz w:val="20"/>
          <w:szCs w:val="20"/>
        </w:rPr>
        <w:t>Яндекс-Дзен:</w:t>
      </w:r>
      <w:r w:rsidRPr="00C677CA">
        <w:rPr>
          <w:sz w:val="20"/>
          <w:szCs w:val="20"/>
          <w:lang w:eastAsia="ru-RU"/>
        </w:rPr>
        <w:t xml:space="preserve"> </w:t>
      </w:r>
      <w:hyperlink r:id="rId15" w:history="1"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C677CA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4C1469" w:rsidRPr="00C677CA" w:rsidRDefault="004C1469" w:rsidP="004C1469">
      <w:pPr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eastAsia="Calibri"/>
          <w:sz w:val="20"/>
          <w:szCs w:val="20"/>
        </w:rPr>
        <w:t>ВКонтакте:</w:t>
      </w:r>
      <w:r w:rsidRPr="00C677CA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6" w:history="1"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C677CA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C677CA">
        <w:rPr>
          <w:rFonts w:eastAsia="Calibri"/>
          <w:color w:val="0000FF"/>
          <w:sz w:val="20"/>
          <w:szCs w:val="20"/>
          <w:shd w:val="clear" w:color="auto" w:fill="FFFFFF"/>
          <w:lang w:eastAsia="ru-RU"/>
        </w:rPr>
        <w:br/>
      </w:r>
      <w:r w:rsidRPr="00C677CA">
        <w:rPr>
          <w:rFonts w:eastAsia="Calibri"/>
          <w:sz w:val="20"/>
          <w:szCs w:val="20"/>
        </w:rPr>
        <w:t>Телеграм-канал:</w:t>
      </w:r>
      <w:r w:rsidRPr="00C677CA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4C1469" w:rsidRPr="00C677CA" w:rsidRDefault="004C1469" w:rsidP="004C1469">
      <w:pPr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eastAsia="Calibri"/>
          <w:sz w:val="20"/>
          <w:szCs w:val="20"/>
        </w:rPr>
        <w:t>Одноклассники:</w:t>
      </w:r>
      <w:r w:rsidRPr="00C677CA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7" w:history="1">
        <w:r w:rsidRPr="00C677CA">
          <w:rPr>
            <w:rFonts w:eastAsia="Calibri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4C1469" w:rsidRPr="00FA51EB" w:rsidRDefault="004C1469" w:rsidP="004C1469">
      <w:pPr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C677CA">
        <w:rPr>
          <w:rFonts w:eastAsia="Calibri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E91AFD" w:rsidRPr="004C610B" w:rsidRDefault="00E91AFD">
      <w:pPr>
        <w:widowControl w:val="0"/>
        <w:jc w:val="both"/>
      </w:pPr>
    </w:p>
    <w:sectPr w:rsidR="00E91AFD" w:rsidRPr="004C610B">
      <w:footerReference w:type="default" r:id="rId18"/>
      <w:footerReference w:type="first" r:id="rId19"/>
      <w:pgSz w:w="11906" w:h="16838"/>
      <w:pgMar w:top="675" w:right="567" w:bottom="738" w:left="1134" w:header="720" w:footer="33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FD" w:rsidRDefault="00E91AFD">
      <w:r>
        <w:separator/>
      </w:r>
    </w:p>
  </w:endnote>
  <w:endnote w:type="continuationSeparator" w:id="0">
    <w:p w:rsidR="00E91AFD" w:rsidRDefault="00E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FD" w:rsidRDefault="00E91AFD">
    <w:pPr>
      <w:pStyle w:val="af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FD" w:rsidRDefault="00E91A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FD" w:rsidRDefault="00E91AFD">
      <w:r>
        <w:separator/>
      </w:r>
    </w:p>
  </w:footnote>
  <w:footnote w:type="continuationSeparator" w:id="0">
    <w:p w:rsidR="00E91AFD" w:rsidRDefault="00E9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0B"/>
    <w:rsid w:val="004C1469"/>
    <w:rsid w:val="004C610B"/>
    <w:rsid w:val="00E91AFD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0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customStyle="1" w:styleId="WW--">
    <w:name w:val="WW-Интернет-ссылка"/>
    <w:rPr>
      <w:color w:val="0000FF"/>
      <w:u w:val="single"/>
    </w:rPr>
  </w:style>
  <w:style w:type="character" w:customStyle="1" w:styleId="ac">
    <w:name w:val="Основной текст Знак"/>
    <w:rPr>
      <w:color w:val="00000A"/>
      <w:kern w:val="2"/>
      <w:sz w:val="24"/>
      <w:szCs w:val="24"/>
      <w:lang w:eastAsia="zh-CN"/>
    </w:rPr>
  </w:style>
  <w:style w:type="character" w:styleId="ad">
    <w:name w:val="line number"/>
  </w:style>
  <w:style w:type="paragraph" w:customStyle="1" w:styleId="ae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">
    <w:name w:val="List"/>
    <w:basedOn w:val="a0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lang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lang/>
    </w:rPr>
  </w:style>
  <w:style w:type="paragraph" w:customStyle="1" w:styleId="21">
    <w:name w:val="Заголовок2"/>
    <w:basedOn w:val="10"/>
    <w:next w:val="a0"/>
  </w:style>
  <w:style w:type="paragraph" w:customStyle="1" w:styleId="31">
    <w:name w:val="Заголовок3"/>
    <w:basedOn w:val="21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1">
    <w:name w:val="Основной текст (5)"/>
    <w:basedOn w:val="a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3">
    <w:name w:val="Основной текст (4)"/>
    <w:basedOn w:val="a"/>
    <w:pPr>
      <w:shd w:val="clear" w:color="auto" w:fill="FFFFFF"/>
      <w:spacing w:line="302" w:lineRule="exact"/>
      <w:jc w:val="right"/>
    </w:pPr>
    <w:rPr>
      <w:b/>
      <w:bCs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5">
    <w:name w:val="Subtitle"/>
    <w:basedOn w:val="10"/>
    <w:next w:val="a0"/>
    <w:qFormat/>
  </w:style>
  <w:style w:type="paragraph" w:customStyle="1" w:styleId="af6">
    <w:name w:val="Содержимое таблицы"/>
    <w:basedOn w:val="a"/>
  </w:style>
  <w:style w:type="paragraph" w:customStyle="1" w:styleId="34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7">
    <w:name w:val="Заголовок таблицы"/>
    <w:basedOn w:val="af6"/>
    <w:pPr>
      <w:suppressLineNumbers/>
      <w:jc w:val="center"/>
    </w:pPr>
    <w:rPr>
      <w:b/>
      <w:bCs/>
    </w:rPr>
  </w:style>
  <w:style w:type="paragraph" w:customStyle="1" w:styleId="af8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0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customStyle="1" w:styleId="WW--">
    <w:name w:val="WW-Интернет-ссылка"/>
    <w:rPr>
      <w:color w:val="0000FF"/>
      <w:u w:val="single"/>
    </w:rPr>
  </w:style>
  <w:style w:type="character" w:customStyle="1" w:styleId="ac">
    <w:name w:val="Основной текст Знак"/>
    <w:rPr>
      <w:color w:val="00000A"/>
      <w:kern w:val="2"/>
      <w:sz w:val="24"/>
      <w:szCs w:val="24"/>
      <w:lang w:eastAsia="zh-CN"/>
    </w:rPr>
  </w:style>
  <w:style w:type="character" w:styleId="ad">
    <w:name w:val="line number"/>
  </w:style>
  <w:style w:type="paragraph" w:customStyle="1" w:styleId="ae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">
    <w:name w:val="List"/>
    <w:basedOn w:val="a0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lang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lang/>
    </w:rPr>
  </w:style>
  <w:style w:type="paragraph" w:customStyle="1" w:styleId="21">
    <w:name w:val="Заголовок2"/>
    <w:basedOn w:val="10"/>
    <w:next w:val="a0"/>
  </w:style>
  <w:style w:type="paragraph" w:customStyle="1" w:styleId="31">
    <w:name w:val="Заголовок3"/>
    <w:basedOn w:val="21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2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2"/>
      <w:sz w:val="24"/>
      <w:lang w:eastAsia="zh-CN"/>
    </w:rPr>
  </w:style>
  <w:style w:type="paragraph" w:customStyle="1" w:styleId="51">
    <w:name w:val="Основной текст (5)"/>
    <w:basedOn w:val="a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3">
    <w:name w:val="Основной текст (4)"/>
    <w:basedOn w:val="a"/>
    <w:pPr>
      <w:shd w:val="clear" w:color="auto" w:fill="FFFFFF"/>
      <w:spacing w:line="302" w:lineRule="exact"/>
      <w:jc w:val="right"/>
    </w:pPr>
    <w:rPr>
      <w:b/>
      <w:bCs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2"/>
      <w:sz w:val="24"/>
      <w:lang w:eastAsia="zh-CN"/>
    </w:r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5">
    <w:name w:val="Subtitle"/>
    <w:basedOn w:val="10"/>
    <w:next w:val="a0"/>
    <w:qFormat/>
  </w:style>
  <w:style w:type="paragraph" w:customStyle="1" w:styleId="af6">
    <w:name w:val="Содержимое таблицы"/>
    <w:basedOn w:val="a"/>
  </w:style>
  <w:style w:type="paragraph" w:customStyle="1" w:styleId="34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7">
    <w:name w:val="Заголовок таблицы"/>
    <w:basedOn w:val="af6"/>
    <w:pPr>
      <w:suppressLineNumbers/>
      <w:jc w:val="center"/>
    </w:pPr>
    <w:rPr>
      <w:b/>
      <w:bCs/>
    </w:rPr>
  </w:style>
  <w:style w:type="paragraph" w:customStyle="1" w:styleId="af8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22press_rosreestr@mail.r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ok.ru/rosreestr22alt.krai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rosreestr_altaiskii_kra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id/6392ad9bbc8b8d2fd42961a7" TargetMode="External"/><Relationship Id="rId10" Type="http://schemas.openxmlformats.org/officeDocument/2006/relationships/hyperlink" Target="https://rosreestr.gov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5001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Links>
    <vt:vector size="48" baseType="variant">
      <vt:variant>
        <vt:i4>393235</vt:i4>
      </vt:variant>
      <vt:variant>
        <vt:i4>21</vt:i4>
      </vt:variant>
      <vt:variant>
        <vt:i4>0</vt:i4>
      </vt:variant>
      <vt:variant>
        <vt:i4>5</vt:i4>
      </vt:variant>
      <vt:variant>
        <vt:lpwstr>https://ok.ru/rosreestr22alt.krai</vt:lpwstr>
      </vt:variant>
      <vt:variant>
        <vt:lpwstr/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>https://vk.com/rosreestr_altaiskii_krai</vt:lpwstr>
      </vt:variant>
      <vt:variant>
        <vt:lpwstr/>
      </vt:variant>
      <vt:variant>
        <vt:i4>3801188</vt:i4>
      </vt:variant>
      <vt:variant>
        <vt:i4>15</vt:i4>
      </vt:variant>
      <vt:variant>
        <vt:i4>0</vt:i4>
      </vt:variant>
      <vt:variant>
        <vt:i4>5</vt:i4>
      </vt:variant>
      <vt:variant>
        <vt:lpwstr>https://dzen.ru/id/6392ad9bbc8b8d2fd42961a7</vt:lpwstr>
      </vt:variant>
      <vt:variant>
        <vt:lpwstr/>
      </vt:variant>
      <vt:variant>
        <vt:i4>131142</vt:i4>
      </vt:variant>
      <vt:variant>
        <vt:i4>12</vt:i4>
      </vt:variant>
      <vt:variant>
        <vt:i4>0</vt:i4>
      </vt:variant>
      <vt:variant>
        <vt:i4>5</vt:i4>
      </vt:variant>
      <vt:variant>
        <vt:lpwstr>http://www.rosreestr.gov.ru/</vt:lpwstr>
      </vt:variant>
      <vt:variant>
        <vt:lpwstr/>
      </vt:variant>
      <vt:variant>
        <vt:i4>786453</vt:i4>
      </vt:variant>
      <vt:variant>
        <vt:i4>9</vt:i4>
      </vt:variant>
      <vt:variant>
        <vt:i4>0</vt:i4>
      </vt:variant>
      <vt:variant>
        <vt:i4>5</vt:i4>
      </vt:variant>
      <vt:variant>
        <vt:lpwstr>mailto:22press_rosreestr@mail.ru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458822</vt:i4>
      </vt:variant>
      <vt:variant>
        <vt:i4>3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https://pkk.rosreestr.ru/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Таку Евгений Юрьевич</cp:lastModifiedBy>
  <cp:revision>2</cp:revision>
  <cp:lastPrinted>2023-04-10T08:45:00Z</cp:lastPrinted>
  <dcterms:created xsi:type="dcterms:W3CDTF">2024-06-13T09:41:00Z</dcterms:created>
  <dcterms:modified xsi:type="dcterms:W3CDTF">2024-06-13T09:41:00Z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