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Трудовая д</w:t>
      </w:r>
      <w:r>
        <w:rPr>
          <w:rFonts w:ascii="Times New Roman" w:hAnsi="Times New Roman"/>
          <w:b w:val="1"/>
          <w:sz w:val="22"/>
        </w:rPr>
        <w:t>исциплина</w:t>
      </w:r>
    </w:p>
    <w:p w14:paraId="02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Статье 189 Трудового кодекса Российской Федерации установлено, что дисциплина труда – обязательное для всех работников подчинение правилам поведения, определенным в соответствии с трудовым кодексом, иными федеральными законами, коллективным договором, соглашениями, локальными нормативными актами, трудовым договором.</w:t>
      </w:r>
    </w:p>
    <w:p w14:paraId="03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Работодатель обязан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создавать условия, необходимые для соблюдения работниками дисциплины труда.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Трудовой распорядок определяется правилами внутреннего трудового распорядка.</w:t>
      </w:r>
    </w:p>
    <w:p w14:paraId="04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Правила внутреннего трудового распорядка – локальный нормативный акт, регламентирующий в соответствии с настоящим Кодексом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у данного работодателя.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Для отдельных категорий работников действуют уставы и положения о дисциплине, устанавливаемые федеральными законами.</w:t>
      </w:r>
    </w:p>
    <w:p w14:paraId="05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Соответствующие обязанности, как правило, закреплены в трудовом договоре, в правилах внутреннего трудового распорядка, а также иных локальных нормативных актах.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Невыполнение должностных обязанностей выражается в нарушении работником положений закона, трудового договора, правил внутреннего трудового распорядка, других документов, содержащих обязанности работник.</w:t>
      </w:r>
    </w:p>
    <w:p w14:paraId="06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Дисциплинарным проступком будут считаться действия работника, только если он не выполнил (ненадлежащим образом выполнил) возложенные на него трудовые обязанности и это произошло по его вине.</w:t>
      </w:r>
    </w:p>
    <w:p w14:paraId="07000000">
      <w:pPr>
        <w:ind/>
        <w:jc w:val="both"/>
        <w:rPr>
          <w:rFonts w:ascii="Times New Roman" w:hAnsi="Times New Roman"/>
          <w:sz w:val="22"/>
        </w:rPr>
      </w:pPr>
    </w:p>
    <w:p w14:paraId="08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Прокурор Хабарского района                                                                                                С.Б. Ермилов</w:t>
      </w:r>
    </w:p>
    <w:p w14:paraId="09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20.06.2026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2026-06-20T06:52:57Z</dcterms:modified>
</cp:coreProperties>
</file>