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РОССИЙСКАЯ ФЕДЕРАЦИЯ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ХАБАРСКИЙ РАЙОННЫЙ СОВЕТ ДЕПУТАТОВ АЛТАЙСКОГО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30.07.2009  № 18                                                                                        с. Хабары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 Положении «Об отделе по культуре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Хабарского района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Алтайского края».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 соответствии со ст.ст.35, 37 Федерального закона от 06.10.2003 № 131-ФЗ «Об общих принципах организации местного самоуправления в Российской Федерации», ст.ст.42, 44 Устава Хабарского района Алтайского края,  районный Совет депутатов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Принять решение «О Положении «Об отделе по культуре Администрации Хабарского района Алтайского края».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Решение Хабарского районного Совета депутатов от 23.01.2006 № 1 «О Положении «Об отделе по культуре, спорту и делам молодёжи администрации Хабарского района Алтайского края» признать утратившим силу.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Направить вышеназванное решение главе Хабарского района М.В. Калиновскому  для подписания и обнародования в установленном порядке.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районного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Совета депутатов                                                                                    О.Г. Новиков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Положении «Об отделе по культуре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Хабарского района Алтайского края»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Утвердить   Положение  «Об   отделе   по  культуре Администрации Хабарского района Алтайского края».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Опубликовать   вышеназванное    Положение   в   районной    газете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«Вестник целины».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Хабарского района                                                              М.В. Калиновский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30.07.2009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18</w:t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Приложение к решению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«О Положении «Об отделе по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культуре  Администрации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Хабарского района Алтайского края»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30.07. 2009 № 18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отделе по культуре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Хабарского района Алтайского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 Общие положения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  <w:tab/>
        <w:t xml:space="preserve">1.1. Настоящее Положение разработано в соответствии с Конституцией Российской Федерации, законом Российской Федерации от 09.10.92 № 3612-1 «Основы законодательства Российской Федерации о культуре» (в ред. Федерального закона от 22.08.04 № 122-ФЗ) и другими федеральными законами, указами Президента Российской Федерации, законами Алтайского края, иными нормативными правовыми актами органов государственной власти и местного самоуправления.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1.2.  Отдел по культуре Администрации Хабарского района Алтайского края (далее отдел) создается Администрацией района и является ее структурным подразделением, в своей деятельности подчиняется  Администрации района.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1.3. Отдел является юридическим лицом, финансируется из средств районного бюджета, самостоятельно осуществляет свою производственную, экономическую, творческую деятельность в пределах имеющихся хозяйственных ресурсов и задач.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1.4.  Отдел обладает обособленным имуществом, имеет самостоятельный баланс, сметы, расчетный и (или) иные счета, печать, штамп и бланки установленного образца, вправе от своего имени осуществлять имущественные права.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1.5. Отдел планирует свою деятельность исходя из целей и задач, определенных настоящим Положением.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1.6. Отдел представляет интересы учреждений культуры и дополнительного образования детей Хабарского района перед органами власти разных уровней, юридическими и физическими лицами.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  <w:tab/>
        <w:t xml:space="preserve">1.7.   Юридический  и почтовый адреса и местонахождение отдела: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658780, Алтайский край, Хабарский район, село Хабары,  улица Ленина, 42.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Телефон:  8 (385 69) 22-0-61.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Основные задачи отдела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2.1. Обеспечение в пределах своей компетенции осуществления в Хабарском районе государственной политики в области культуры, сохранение культурного наследия.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2.2. Создание условий для реализации права граждан на свободный доступ к информации, становления самостоятельной, свободной, культурной, нравственной личности, сознающей ответственность перед семьей, обществом, государством, уважающей права, свободу других граждан.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  <w:tab/>
        <w:t xml:space="preserve">2.3. Содействие реализации конституционных прав граждан и юридических лиц на свободу творчества и культурную деятельность. </w:t>
        <w:tab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2.4. Удовлетворение эстетических потребностей, приобщение к ценностям отечественной и мировой культуры.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функции отдела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3.1. Обеспечение государственной культурной политики через систему муниципального заказа в области: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 библиотечного обслуживания  посредством сети библиотек;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художественного и эстетического воспитания посредством функционирования детской школы искусств и её  филиалов;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сохранения материального культурного наследия через деятельность историко - краеведческого музея;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сохранения нематериального культурного наследия, развития любительского творчества и досуга  посредством функционирования сети учреждений клубного типа различных видов;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3.2. Стратегическое развитие и программное планирование,  предусматривающие разработку и реализацию программ   развития культуры района, включающих все сетевые аспекты деятельности.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3.3. Ресурсное обеспечение и контроль, предусматривающие            аккумулирование материальных, финансовых, кадровых ресурсов всех объектов культуры и субъектов культурной деятельности муниципального образования.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3.4. Правовое обеспечение, которое может быть реализовано через комплекс местных нормативных актов: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о нормативах социальной обеспеченности услугами учреждений культуры с учетом экономических, демографических особенностей и культурных традиций; 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о нормативах объемов (перечне) услуг культуры в зависимости от типа учреждения;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о материальных, финансовых и бюджетных нормах обеспеченности   учреждений культуры;  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об утверждении нормативов трудозатрат для определения штатной численности учреждений;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 утверждении показателей отнесения  к группам по оплате труда;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 утверждении местной системы стимулирующих доплат работникам учреждений культуры.   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3.5. Координация деятельности и взаимодействие учреждений культуры со структурами, осуществляющими социальные мероприятия,   реализуемые через систему проектов, направленных на: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сохранение традиций - народных, патриотических;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- развитие любительского искусства и ремесел (фестивали, выставки,     коллективы самодеятельности);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- поддержку социально незащищенных  слоев  населения  (объединения      инвалидов, пожилых людей);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- поддержку общественных инициатив: движений за здоровый образ   жизни, экологических и других.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 за  использованием  финансовых  средств  учреждений  культуры.  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3.7. Разработка и организация выполнения целевой комплексной  программы развития и сохранения культуры района, участие в            разработке и реализации иных социальных программ.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3.8. Создание в установленном порядке межпоселенческих фондов для решения отраслевых задач и распоряжение средствами этих фондов.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зональном, краевом, всероссийском сотрудничестве по вопросам культуры.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связей со средствами массовой информации.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3.11. Осуществление мер по социальной защите работников учреждений  культуры.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3.12. Решение вопросов кадровой политики, подбора и расстановки кадров.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 в  установленном  порядке в создании, реорганизации и   ликвидации учреждений культуры.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3.14. Контроль за подготовкой к аттестации и аккредитации школ дополнительного образования.  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3.15. Аттестация руководителей и специалистов учреждений культуры и дополнительного образования.    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3.16. Представление документов на поощрение работников учреждений культуры и дополнительного образования. 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3.17. Подготовка сводных отчетов о деятельности учреждений культуры и  дополнительного образования района.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 Основные права отдела 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Для решения поставленных перед отделом задач и выполнения возложенных на него функций отдел наделяется следующими правами: 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4.1. Участвовать в создании, реорганизации и ликвидации муниципальных   учреждений культуры района в установленном действующим законодательством порядке.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4.2. Получать от органов государственного управления и местного   самоуправления, юридических лиц независимо от их организационно-        правовых форм и ведомственной принадлежности информационные         материалы, необходимые для осуществления возложенных на отдел  задач, за исключением сведений, составляющих  коммерческую тайну.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4.3. В пределах своей компетенции заключать договоры о сотрудничестве  в сфере культуры с другими районами, краями, областями.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4.4. Привлекать на договорной основе специалистов краевых  отраслевых структур к разработкам проблем, относящихся к ведению  отдела, образовывать в случае необходимости комиссии, координационные и экспертные советы, а также временные творческие коллективы и рабочие группы за счет средств бюджета, внебюджетных средств.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4.5. Разрабатывать принципы и методы ценообразования, рекомендации по системе социальных и финансовых норм и нормативов в качестве экономической основы программ учреждений культуры.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смотры, конкурсы, фестивали, конференции, встречи.  Организовывать  выставки, музейный и библиотечный обмен, другие мероприятия,  входящие в компетенцию отдела.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Приобретать   произведения    изобразительного, прикладного   и    музыкального искусства, драматургии, изделия мастеров народных промыслов и ремесел, осуществлять целевое финансирование работ по созданию, использованию и распространению произведений искусств.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4.8. Принимать участие в формировании бюджетной системы района в  части определения объемов финансирования учреждений культуры и дополнительного образования, мероприятий межпоселенческого характера.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 Организация деятельности отдела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5.1. Отдел возглавляет начальник, назначаемый и освобождаемый от должности главой района.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  осуществляет    руководство   отделом   на      основе  единоначалия и несет персональную ответственность за выполнение возложенных на отдел задач.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5.3. Начальник определяет должностные обязанности руководителей муниципальных учреждений культуры и устанавливает степень ответственности в соответствии с действующим законодательством.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5.4. Начальник отдела в пределах своей компетенции издает приказы и инструкции, дает указания, обязательные для исполнения должностными лицами, находящимися в ведении отдела. Определяет структуру и утверждает в пределах установленной численности работников и фонда оплаты труда, штатное расписание отдела, осуществляет подбор, назначает на должность и освобождает от должности руководителей муниципальных учреждений культуры и дополнительного образования.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Положения и Уставы подведомственных учреждений  культуры и дополнительного образования.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5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отдел во всех учреждениях и организациях.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5.7. Отменяет приказы и распоряжения руководителей учреждений культуры непосредственного подчинения, если они противоречат действующему законодательству, постановлениям и распоряжениям Правительства Российской Федерации и другим нормативным правовым актам в области культуры.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5.8. Заслушивает отчеты и доклады, координирует планы, как сотрудников отдела, так и руководителей муниципальных учреждений культуры и дополнительного образования.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5.9. Обеспечивает в установленном порядке проведение мероприятий гражданской обороны, противопожарной охраны во всех учреждениях культуры.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5.10. Заключает с руководителями муниципальных учреждений культуры и дополнительного образования трудовые договоры, обеспечивает соблюдение трудового законодательства, правил техники безопасности, охраны труда в подведомственных организациях.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5.11. При отделе образуется Совет по вопросам культуры. В его состав могут входить начальник отдела, руководители структурных подразделений отдела, представители общественных формирований, организаций и объединений района, представители органов местного самоуправления района, иные лица.  Состав Совета по вопросам культуры утверждается приказом начальника отдела.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6. Финансово-хозяйственная деятельность отдела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5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 отдела осуществляется из местного бюджета.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6.2. Имущество отдела по культуре закрепляется за ним на праве оперативного управления.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5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Имущество отдела по культуре формируется за счет:    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  <w:tab/>
        <w:tab/>
        <w:t xml:space="preserve">- средств бюджета района;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  <w:tab/>
        <w:tab/>
        <w:t xml:space="preserve">- добровольных  взносов  и  пожертвований  юридических лиц   и граждан;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  <w:tab/>
        <w:tab/>
        <w:t xml:space="preserve">- прочих поступлений, не противоречащих законодательству.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7. Прекращение деятельности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7.1. Деятельность отдела по культуре может быть прекращена в установленном законом порядке. 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района                                                                                  М.В. Калиновский        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</w:p>
    <w:sectPr>
      <w:headerReference r:id="rId6" w:type="default"/>
      <w:headerReference r:id="rId7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200" w:hanging="4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7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abstractNum w:abstractNumId="5">
    <w:lvl w:ilvl="0">
      <w:start w:val="3"/>
      <w:numFmt w:val="decimal"/>
      <w:lvlText w:val="%1."/>
      <w:lvlJc w:val="left"/>
      <w:pPr>
        <w:ind w:left="555" w:hanging="555"/>
      </w:pPr>
      <w:rPr>
        <w:vertAlign w:val="baseline"/>
      </w:rPr>
    </w:lvl>
    <w:lvl w:ilvl="1">
      <w:start w:val="13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abstractNum w:abstractNumId="6">
    <w:lvl w:ilvl="0">
      <w:start w:val="4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abstractNum w:abstractNumId="7">
    <w:lvl w:ilvl="0">
      <w:start w:val="5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abstractNum w:abstractNumId="8">
    <w:lvl w:ilvl="0">
      <w:start w:val="5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abstractNum w:abstractNumId="9">
    <w:lvl w:ilvl="0">
      <w:start w:val="6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abstractNum w:abstractNumId="10">
    <w:lvl w:ilvl="0">
      <w:start w:val="6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