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Основания прекращения финансовых обязатель</w:t>
      </w:r>
      <w:r>
        <w:rPr>
          <w:rFonts w:ascii="Times New Roman" w:hAnsi="Times New Roman"/>
          <w:b w:val="1"/>
          <w:sz w:val="22"/>
        </w:rPr>
        <w:t>ств гр</w:t>
      </w:r>
      <w:r>
        <w:rPr>
          <w:rFonts w:ascii="Times New Roman" w:hAnsi="Times New Roman"/>
          <w:b w:val="1"/>
          <w:sz w:val="22"/>
        </w:rPr>
        <w:t>аждан, принимающих участие в специальной военной операции, и членами их семей</w:t>
      </w:r>
    </w:p>
    <w:p w14:paraId="02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 соответствии с положениями ч. 1 ст. 2.1 Федерального закона от 07.10.2022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 с учетом изменений, внесенных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Федеральным законом от 25.05.2026 № 156-ФЗ, обязательства таких граждан, вытекающие из кредитного договора, в случае, если до 01.06.2026 вступил в силу судебный акт о взыскании задолженности по этим обязательствам и (или) в целях исполнения таких обязательств банку или иной кредитной организации выдан исполнительный документ и (или) по заявлениям названных организаций возбуждено исполнительное производство, прекращаются в части, не превышающей в совокупности 10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млн</w:t>
      </w:r>
      <w:r>
        <w:rPr>
          <w:rFonts w:ascii="Times New Roman" w:hAnsi="Times New Roman"/>
          <w:sz w:val="22"/>
        </w:rPr>
        <w:t xml:space="preserve"> рублей.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Кроме того, при наступлении указанных обстоятельств, прекращаются также обязательства военнослужащего по договору поручительства.</w:t>
      </w:r>
    </w:p>
    <w:p w14:paraId="03000000">
      <w:pPr>
        <w:rPr>
          <w:rFonts w:ascii="Times New Roman" w:hAnsi="Times New Roman"/>
          <w:sz w:val="22"/>
        </w:rPr>
      </w:pPr>
    </w:p>
    <w:p w14:paraId="04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Прокурор Хабарского района                                                                                                С.Б. Ермилов</w:t>
      </w:r>
    </w:p>
    <w:p w14:paraId="05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20.06.2026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2026-06-20T07:01:42Z</dcterms:modified>
</cp:coreProperties>
</file>