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C9" w:rsidRPr="007159C9" w:rsidRDefault="007159C9" w:rsidP="007159C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159C9">
        <w:rPr>
          <w:rFonts w:ascii="Times New Roman" w:hAnsi="Times New Roman" w:cs="Times New Roman"/>
          <w:b/>
          <w:sz w:val="28"/>
          <w:lang w:val="ru-RU"/>
        </w:rPr>
        <w:t>Безопасность в природной среде</w:t>
      </w:r>
    </w:p>
    <w:p w:rsidR="00A85A2F" w:rsidRPr="007159C9" w:rsidRDefault="00790BF3" w:rsidP="007159C9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7159C9">
        <w:rPr>
          <w:rFonts w:ascii="Times New Roman" w:hAnsi="Times New Roman" w:cs="Times New Roman"/>
          <w:sz w:val="28"/>
          <w:lang w:val="ru-RU"/>
        </w:rPr>
        <w:t>Памятка Туристам о мерах лично</w:t>
      </w:r>
      <w:bookmarkStart w:id="0" w:name="_GoBack"/>
      <w:bookmarkEnd w:id="0"/>
      <w:r w:rsidRPr="007159C9">
        <w:rPr>
          <w:rFonts w:ascii="Times New Roman" w:hAnsi="Times New Roman" w:cs="Times New Roman"/>
          <w:sz w:val="28"/>
          <w:lang w:val="ru-RU"/>
        </w:rPr>
        <w:t>й профилактики инфекционных заболеваний</w:t>
      </w:r>
    </w:p>
    <w:tbl>
      <w:tblPr>
        <w:tblW w:w="0" w:type="auto"/>
        <w:tblCellSpacing w:w="0" w:type="dxa"/>
        <w:tblInd w:w="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0"/>
      </w:tblGrid>
      <w:tr w:rsidR="00A85A2F" w:rsidRPr="007159C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</w:tcPr>
          <w:p w:rsidR="00A85A2F" w:rsidRPr="007159C9" w:rsidRDefault="00A85A2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85A2F" w:rsidRPr="007159C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</w:tcBorders>
          </w:tcPr>
          <w:p w:rsidR="00A85A2F" w:rsidRPr="007159C9" w:rsidRDefault="00790BF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59C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159C9">
              <w:rPr>
                <w:rFonts w:ascii="Times New Roman" w:hAnsi="Times New Roman" w:cs="Times New Roman"/>
                <w:sz w:val="24"/>
                <w:lang w:val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</w:tr>
      <w:tr w:rsidR="00A85A2F" w:rsidRPr="007159C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  <w:tcBorders>
              <w:bottom w:val="single" w:sz="6" w:space="0" w:color="auto"/>
            </w:tcBorders>
          </w:tcPr>
          <w:p w:rsidR="00A85A2F" w:rsidRPr="007159C9" w:rsidRDefault="00790BF3">
            <w:pPr>
              <w:jc w:val="left"/>
              <w:rPr>
                <w:rFonts w:ascii="Times New Roman" w:hAnsi="Times New Roman" w:cs="Times New Roman"/>
                <w:lang w:val="ru-RU"/>
              </w:rPr>
            </w:pPr>
            <w:r w:rsidRPr="007159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Памятка Туристам о мерах личной профилактики инфекционных заболеваний</w:t>
            </w:r>
          </w:p>
        </w:tc>
      </w:tr>
      <w:tr w:rsidR="00A85A2F" w:rsidRPr="007159C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</w:tcPr>
          <w:p w:rsidR="007159C9" w:rsidRDefault="00790BF3" w:rsidP="007159C9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Через некоторое время начнется Ваше путешествие, Ваш долгожданный отпуск и мы, искренне желаем, чтобы дни, которые Вы проведете на отдыхе, были приятными и незабываемыми. К сожалению, отдых таит в себе не только море удовольствий, но и реальные опасности в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виде различных заболеваний. Позвольте предложить Вам рекомендации, которые помогут избежать и минимизировать риск заражения инфекционными и паразитарными заболеваниями.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Подготовка к путешествию.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Перед тем, как отправиться в путешествие, Вам следует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подумать, насколько состояние Вашего здоровья позволяет выехать в ту или иную страну в зависимости от климата, условий питания, особенностей культурного отдыха, возможности проведения профилактических прививок, приема лекарственных препаратов для профилакт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ики инфекционных заболеваний. Для этого Вам необходимо пройти тщательный осмотр и получить и заключение врача. С особым вниманием следует отнестись к рекомендациям врача больным хроническими заболеваниями, беременным и лицам с малолетними детьми.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Перед по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ездкой сформируйте и захватите с собой аптечку первой помощи, которая поможет Вам при легких недомоганиях, обострением хронических заболеваний и сэкономит Ваше время на поиски лекарственных средств.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Аптечка первой помощи: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• болеутоляющие средства;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• с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ердечно-сосудистые средства;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• средства от несварения желудка, желчегонные;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• препараты против укачивания в транспорте;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 • средства от укусов насекомых;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• перевязочный материал (бинты, ватные шарики);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• водонепроницаемый лейкопластырь; одноразовые шпри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цы;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• барьерные контрацептивы (презервативы);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• глазные капли;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• солнцезащитные кремы и кремы для ухода за кожей после пребывания на солнце.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С целью профилактики заражения Вам необходимо знать, какие же инфекции регистрируются среди жителей места, в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котором Вы собрались отдохнуть или посетить в ходе деловой поездки, а так же сигнальные клинические признаки наиболее опасных из них для здоровья, а иногда и для жизни. В случае любого подозрения на возникновение у Вас этих заболеваний необходимо немедленн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о обратиться за медицинской помощью. Самолечение может только ухудшить состояние здоровья и привести к трагическим последствиям.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Профилактика инфекционных и паразитарных заболеваний во время путешествия.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Путешествуя, необходимо помнить, что Вы находитесь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в непривычных для Вас условиях питания, отдыха, климата, местных обычаев и нравов, что создает повышенный риск заражения инфекционным и паразитарными заболеваниями. Причем это замечание правомочно вне зависимости от социально-бытового уровня места, которо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е Вы посещаете. Соблюдая некоторые несложные, но очень важные правила во время поездки, Вы сможете минимизировать риск ими заразиться.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1.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Переутомление, часто возникающее во время путешествий, нарушение режима труда и отдыха, приема пищи, недоед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ание или однообразное питание, недостаток витаминов может приводить к снижению защитных свойств организма, что в свою очередь может способствовать развитию заболевания теми инфекциями, с которыми ранее организм справлялся достаточно успешно. Поэтому, начин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айте отдыхать не торопясь. После прибытия отведите один день на спокойный отдых: небольшая прогулка, теплый душ, сон, чтение, полное расслабление. На третий день, когда организм переживает кризис привыкания, тоже постарайтесь не переутомляться. Составьте р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аспорядок дня по примеру местных жителей. Вставайте пораньше, все активные мероприятия планируйте на утренние или вечерние часы, а днем необходим послеполуденный отдых.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2.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Питайтесь только в ресторанах, рекомендованных туристской компанией, избе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гайте случайных закусочных и столовых. Избегайте питания с лотков, никогда не пробуйте на рынках разнообразную еду, предлагаемую торговцами. Рыбу и другие морепродукты нельзя употреблять сырыми, т.к. существует вероятность заражения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гельминтами или отравле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ния токсинами. Фрукты перед едой следует обязательно тщательно помыть безопасной водой (кипяченой или расфасованной в бутылки) и желательно очистить от кожуры. Помните! Основное требование к пище это: Очистить! Сварить! Пожарить или Забыть о ней!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о 3.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Избегайте использования для питья воду из случайных водных источников – колодцев, фонтанов, ключей, рек, озер и т.д. Осторожнее также и с кусочками льда, которые часто подают к освежающим напиткам, сокам и холодному чаю. На всякий случай при чистке зу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бов используйте воду из герметично закрытых бутылок с питьевой водой, которые продаются в отелях.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4.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Большинство опасных для человека кровососущих насекомых (блохи, клещи, комары, слепни, мошки и мухи) являются переносчиками инфекционных и параз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итарных заболеваний. Поэтому во время прогулок особенно в вечернее и ночное время необходимо надевать одежду с длинными рукавами, брюки, ботинки с плотными гетрами или носками, Во время пребывания в малярийной местности избегайте нападения москитов, примен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яйте различные репелленты (отпугивающие средства), </w:t>
            </w:r>
            <w:proofErr w:type="spellStart"/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электрофумигаторы</w:t>
            </w:r>
            <w:proofErr w:type="spellEnd"/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5.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Заманчиво побегать босиком по манящей зеленой лужайке! Но лучше это сделать дома, чтобы не заразиться паразитами, активно проникающими через кожу. Во время отдыха не рекоме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ндуется ходить босиком или в открытой обуви. На пляже нужно использовать подстилки или лежаки.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6.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Избегайте купания в открытых водоемах с пресной водой. При купании в плавательных бассейнах постарайтесь избегать попадания воды в полость рта.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7.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Пейте больше, чем обычно, жидкости, лучше минеральную воду или охлажденный чай, для предупреждения нарушений водно-солевого баланса. Но избегайте обильного питья (оно не только нарушает водный обмен, но и значительно разбавляет желудочный сок, о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слабляя его защитную роль и облегчая проникновение в организм возбудителей ряда болезней.) Старайтесь больше употреблять кислые соки: то</w:t>
            </w:r>
            <w:r w:rsidR="007159C9">
              <w:rPr>
                <w:rFonts w:ascii="Times New Roman" w:hAnsi="Times New Roman" w:cs="Times New Roman"/>
                <w:sz w:val="22"/>
                <w:lang w:val="ru-RU"/>
              </w:rPr>
              <w:t>матный, цитрусовый, гранатовый и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т.к. холерный вибрион погибает в кислой среде. </w:t>
            </w:r>
          </w:p>
          <w:p w:rsidR="00A85A2F" w:rsidRPr="007159C9" w:rsidRDefault="00790BF3" w:rsidP="007159C9">
            <w:pPr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8.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Соблюдать элементарные правила личной гигиены. Как можно чаще мойте (обязательно перед едой и приготовлением пищи, после посещения туалета) и очищайте руки. Лучше всего для этого подходят одноразовые салфетки,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пропитанные одеколоном.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9.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В случае оказания Вам неотложной медицинской помощи требуйте применения только одноразовых шприцев. Откажитесь от таких процедур как нанесение татуировки и п</w:t>
            </w:r>
            <w:r w:rsidR="007159C9">
              <w:rPr>
                <w:rFonts w:ascii="Times New Roman" w:hAnsi="Times New Roman" w:cs="Times New Roman"/>
                <w:sz w:val="22"/>
                <w:lang w:val="ru-RU"/>
              </w:rPr>
              <w:t>ерманента, а так же пирсинга.</w:t>
            </w:r>
            <w:r w:rsidR="007159C9">
              <w:rPr>
                <w:rFonts w:ascii="Times New Roman" w:hAnsi="Times New Roman" w:cs="Times New Roman"/>
                <w:sz w:val="22"/>
                <w:lang w:val="ru-RU"/>
              </w:rPr>
              <w:br/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10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Во время отдыха следует быть особенно осторожными при контакте с животными, так как они являются источниками многих инфекционных и паразитарных заболеваний. Н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е трогайте кошек, собак и других животных. Это опасно, практически, во всех странах. Если животные нанесли Вам даже незначительную рану, тщательно промойте эту часть тела водой с мылом и немедленно обратитесь к врачу для решения вопроса о проведении привив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ок против бешенства и столбняка.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11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В странах неблагополучных по заболеваемости гриппом птиц необходимо избегать контакта с домашней и дикой птицей, в том числе на рынках и местах массового скопления птицы на открытых водоемах.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12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Н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е рекомендуется приобретение меховых, кожаных и изделий их пуха или перьев птиц, а также животных и птиц у частных торговцев.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13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Если Вы перенесли инфекционное заболевание во время пребывания в какой-либо местности, обязательно возьмите у лечащ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его врача выписку из Вашей истории болезни или подробное описание заболевания с проведенным лечением. Некоторые инфекционные заболевания склонны к длительному или хроническому лечению и вполне возможно, что это заболевание у Вас сохраняется и после приезда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на Родину.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br/>
              <w:t xml:space="preserve"> </w:t>
            </w:r>
            <w:r w:rsid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Правило 14</w:t>
            </w:r>
            <w:r w:rsidRPr="007159C9">
              <w:rPr>
                <w:rFonts w:ascii="Times New Roman" w:hAnsi="Times New Roman" w:cs="Times New Roman"/>
                <w:b/>
                <w:bCs/>
                <w:sz w:val="22"/>
                <w:lang w:val="ru-RU"/>
              </w:rPr>
              <w:t>.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 xml:space="preserve"> При возникновении любого недомогания: лихорадочного состояния, появлении тошноты, рвоты, жидкого стула, кашля с кровавой мокротой, немедленно обратитесь к врачу, где бы Вы не находились – на отдыхе, по пути следования или по прие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зде домой. Если Вы почувствовали недомогание уже дома, немедленно вызовите врача с поликлиники по месту жительства. При любом повышении температуры в течение 3-х лет после возвращения из страны, неблагополучной по малярии, так же нужно немедленно обратитьс</w:t>
            </w:r>
            <w:r w:rsidRPr="007159C9">
              <w:rPr>
                <w:rFonts w:ascii="Times New Roman" w:hAnsi="Times New Roman" w:cs="Times New Roman"/>
                <w:sz w:val="22"/>
                <w:lang w:val="ru-RU"/>
              </w:rPr>
              <w:t>я в медицинское учреждение и сообщить врачу о том, что Вы были в тропиках. Желаем Вам приятного путешествия и ярких впечатлений! Не забывайте о наших советах и будьте здоровы!</w:t>
            </w:r>
          </w:p>
        </w:tc>
      </w:tr>
      <w:tr w:rsidR="00A85A2F" w:rsidRPr="007159C9">
        <w:tblPrEx>
          <w:tblCellMar>
            <w:top w:w="0" w:type="dxa"/>
            <w:bottom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sz="7" w:space="0" w:color="auto"/>
            </w:tcBorders>
            <w:vAlign w:val="center"/>
          </w:tcPr>
          <w:p w:rsidR="00A85A2F" w:rsidRPr="007159C9" w:rsidRDefault="007159C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159C9">
              <w:rPr>
                <w:rFonts w:ascii="Times New Roman" w:hAnsi="Times New Roman" w:cs="Times New Roman"/>
                <w:sz w:val="24"/>
                <w:szCs w:val="15"/>
                <w:lang w:val="ru-RU"/>
              </w:rPr>
              <w:lastRenderedPageBreak/>
              <w:t xml:space="preserve">79 ПСЧ 9 ПСО ФПС ГПС и </w:t>
            </w:r>
            <w:proofErr w:type="spellStart"/>
            <w:r w:rsidRPr="007159C9">
              <w:rPr>
                <w:rFonts w:ascii="Times New Roman" w:hAnsi="Times New Roman" w:cs="Times New Roman"/>
                <w:sz w:val="24"/>
                <w:szCs w:val="15"/>
                <w:lang w:val="ru-RU"/>
              </w:rPr>
              <w:t>ТоНД</w:t>
            </w:r>
            <w:proofErr w:type="spellEnd"/>
          </w:p>
        </w:tc>
      </w:tr>
    </w:tbl>
    <w:p w:rsidR="00790BF3" w:rsidRPr="007159C9" w:rsidRDefault="00790BF3">
      <w:pPr>
        <w:rPr>
          <w:lang w:val="ru-RU"/>
        </w:rPr>
      </w:pPr>
    </w:p>
    <w:sectPr w:rsidR="00790BF3" w:rsidRPr="007159C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A2F"/>
    <w:rsid w:val="007159C9"/>
    <w:rsid w:val="00790BF3"/>
    <w:rsid w:val="00A8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6982"/>
  <w15:docId w15:val="{A77C6ADD-2ECA-4818-B2DC-59FF260C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1271</Words>
  <Characters>7249</Characters>
  <Application>Microsoft Office Word</Application>
  <DocSecurity>0</DocSecurity>
  <Lines>60</Lines>
  <Paragraphs>17</Paragraphs>
  <ScaleCrop>false</ScaleCrop>
  <Manager/>
  <Company/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79 ПСЧ</cp:lastModifiedBy>
  <cp:revision>2</cp:revision>
  <dcterms:created xsi:type="dcterms:W3CDTF">2023-05-30T01:43:00Z</dcterms:created>
  <dcterms:modified xsi:type="dcterms:W3CDTF">2023-05-30T01:52:00Z</dcterms:modified>
  <cp:category/>
</cp:coreProperties>
</file>