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91E" w:rsidRPr="005C3EE3" w:rsidRDefault="005C3EE3" w:rsidP="005C3EE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C3EE3">
        <w:rPr>
          <w:rFonts w:ascii="Times New Roman" w:hAnsi="Times New Roman" w:cs="Times New Roman"/>
          <w:sz w:val="28"/>
          <w:szCs w:val="28"/>
        </w:rPr>
        <w:t>Понимание сущности экстремизма, особенностей межэтнических и межконфессиональных отношений в обществе необходимо для эффективной работы по раннему предупреждению возникновения любых проявлений экстремизма. Экстремизм несет в себе глобальную угрозу мирной жизни сообществ, ставит преграды на пути развития государства, подрывает устои внутренней и международной стабильности, поэтому во всем мире заметно вырос интерес к профилактике экстремизма, в первую очередь, в сфере межэтнических и межрелигиозных отношений.</w:t>
      </w:r>
      <w:r w:rsidRPr="005C3EE3">
        <w:rPr>
          <w:rFonts w:ascii="Times New Roman" w:hAnsi="Times New Roman" w:cs="Times New Roman"/>
          <w:sz w:val="28"/>
          <w:szCs w:val="28"/>
        </w:rPr>
        <w:br/>
        <w:t>Россия многонациональное, многоконфессиональное государство и недооценивать, а тем более игнорировать проблемы обострения межнациональных, межэтнических и межрелигиозных отношений недопустимо и крайне опасно. Для успешной профилактики экстремизма органам государственной и муниципальной власти необходимо владеть знаниями, умениями и навыками в сфере регулирования межэтнических и межконфессиональных отношений и на основе комплексных знаний осуществлять грамотные действия, обеспечивающие в регионах страны в целом политическую стабильность и правопорядок.</w:t>
      </w:r>
      <w:r w:rsidRPr="005C3EE3">
        <w:rPr>
          <w:rFonts w:ascii="Times New Roman" w:hAnsi="Times New Roman" w:cs="Times New Roman"/>
          <w:sz w:val="28"/>
          <w:szCs w:val="28"/>
        </w:rPr>
        <w:br/>
        <w:t xml:space="preserve">В России проблема экстремизма приобрела новое звучание в последние годы. Уровень опасности экстремизма в регионах возрос. По некоторым оценкам наблюдаются тенденции </w:t>
      </w:r>
      <w:proofErr w:type="spellStart"/>
      <w:r w:rsidRPr="005C3EE3">
        <w:rPr>
          <w:rFonts w:ascii="Times New Roman" w:hAnsi="Times New Roman" w:cs="Times New Roman"/>
          <w:sz w:val="28"/>
          <w:szCs w:val="28"/>
        </w:rPr>
        <w:t>радикализации</w:t>
      </w:r>
      <w:proofErr w:type="spellEnd"/>
      <w:r w:rsidRPr="005C3EE3">
        <w:rPr>
          <w:rFonts w:ascii="Times New Roman" w:hAnsi="Times New Roman" w:cs="Times New Roman"/>
          <w:sz w:val="28"/>
          <w:szCs w:val="28"/>
        </w:rPr>
        <w:t xml:space="preserve"> обществ, создающие благоприятную почву для экстремизма. В этой связи перед органами государственной власти стоит первоочередная задача особой важности – профилактики экстремизма.</w:t>
      </w:r>
      <w:r w:rsidRPr="005C3EE3">
        <w:rPr>
          <w:rFonts w:ascii="Times New Roman" w:hAnsi="Times New Roman" w:cs="Times New Roman"/>
          <w:sz w:val="28"/>
          <w:szCs w:val="28"/>
        </w:rPr>
        <w:br/>
        <w:t>Особую опасность сегодня представляет формирование так называемой “идейной платформы” националистических сил в составе международных экстремистских и террористических организаций, нацеленных на идею административно-территориальных изменений в регионах, на потуги нарушения территориальной целостности России.</w:t>
      </w:r>
      <w:r w:rsidRPr="005C3EE3">
        <w:rPr>
          <w:rFonts w:ascii="Times New Roman" w:hAnsi="Times New Roman" w:cs="Times New Roman"/>
          <w:sz w:val="28"/>
          <w:szCs w:val="28"/>
        </w:rPr>
        <w:br/>
        <w:t xml:space="preserve">Основными источниками экстремизма могут являться: смена ценностных оснований развития общества; отсутствие объединяющей идеологии; социальные проблемы, которые могут быть еще и усиленные экономическим кризисом; коррупция; снижение общего культурного уровня населения, многочисленные “фобии”: русофобия, </w:t>
      </w:r>
      <w:proofErr w:type="spellStart"/>
      <w:r w:rsidRPr="005C3EE3">
        <w:rPr>
          <w:rFonts w:ascii="Times New Roman" w:hAnsi="Times New Roman" w:cs="Times New Roman"/>
          <w:sz w:val="28"/>
          <w:szCs w:val="28"/>
        </w:rPr>
        <w:t>исламофобия</w:t>
      </w:r>
      <w:proofErr w:type="spellEnd"/>
      <w:r w:rsidRPr="005C3EE3">
        <w:rPr>
          <w:rFonts w:ascii="Times New Roman" w:hAnsi="Times New Roman" w:cs="Times New Roman"/>
          <w:sz w:val="28"/>
          <w:szCs w:val="28"/>
        </w:rPr>
        <w:t xml:space="preserve"> и другие. Источниками экстремизма также могут явиться: социальное расслоение общества, духовная дезориентация населения, противоречия между религиями и конфессиями.</w:t>
      </w:r>
      <w:r w:rsidRPr="005C3EE3">
        <w:rPr>
          <w:rFonts w:ascii="Times New Roman" w:hAnsi="Times New Roman" w:cs="Times New Roman"/>
          <w:sz w:val="28"/>
          <w:szCs w:val="28"/>
        </w:rPr>
        <w:br/>
        <w:t xml:space="preserve">Одним из современных инструментов разжигания этнической розни и совершения на ее основе преступлений, используемых экстремистами, является в частности Интернет. В экстремистской среде становится все более популярным применение видеороликов и использование социальных сетей. Преступники часто выкладывают в сеть Интернет видеоролики нападений на людей другой национальности. Таким способом экстремистские организации стремятся дестабилизировать обстановку в стране. Такая деятельность разжиганию межнациональной и межрелигиозной розни и должна пресекаться </w:t>
      </w:r>
      <w:r w:rsidRPr="005C3EE3">
        <w:rPr>
          <w:rFonts w:ascii="Times New Roman" w:hAnsi="Times New Roman" w:cs="Times New Roman"/>
          <w:sz w:val="28"/>
          <w:szCs w:val="28"/>
        </w:rPr>
        <w:lastRenderedPageBreak/>
        <w:t>всеми методами и средствами.</w:t>
      </w:r>
      <w:r w:rsidRPr="005C3EE3">
        <w:rPr>
          <w:rFonts w:ascii="Times New Roman" w:hAnsi="Times New Roman" w:cs="Times New Roman"/>
          <w:sz w:val="28"/>
          <w:szCs w:val="28"/>
        </w:rPr>
        <w:br/>
        <w:t>Особую опасность представляют международные экстремистские и террористические организации, преступная деятельность которых распространяется по разным регионам нашей страны. Молодежь наиболее восприимчивой к радикальным идеям в силу своей неопытности, и, порой, отсутствию воспитательного наставничества со стороны родителей и общества. Отмечены попытки расширения сферы влияния некоторых организаций, использующих псевдопатриотическую и националистическую риторику, путем прикрытия своей экстремистской деятельности под маской спортивных фанатов. Все это создает предпосылки к увеличению количественного состава националистических группировок и популяризации экстремистской идеологии. В последнее время вызывающими становятся попытки лидеров ряда объединений национал-радикальной направленности к организации несанкционированных массовых политизированных акций.</w:t>
      </w:r>
      <w:r w:rsidRPr="005C3EE3">
        <w:rPr>
          <w:rFonts w:ascii="Times New Roman" w:hAnsi="Times New Roman" w:cs="Times New Roman"/>
          <w:sz w:val="28"/>
          <w:szCs w:val="28"/>
        </w:rPr>
        <w:br/>
        <w:t>Радикальные формы ислама, неоязычества, некоторых так называемых новых религиозных движений, также представляют серьезную угрозу общественной безопасности.</w:t>
      </w:r>
      <w:r w:rsidRPr="005C3EE3">
        <w:rPr>
          <w:rFonts w:ascii="Times New Roman" w:hAnsi="Times New Roman" w:cs="Times New Roman"/>
          <w:sz w:val="28"/>
          <w:szCs w:val="28"/>
        </w:rPr>
        <w:br/>
        <w:t xml:space="preserve">Незаконная миграция вносит свою лепту в </w:t>
      </w:r>
      <w:proofErr w:type="spellStart"/>
      <w:r w:rsidRPr="005C3EE3">
        <w:rPr>
          <w:rFonts w:ascii="Times New Roman" w:hAnsi="Times New Roman" w:cs="Times New Roman"/>
          <w:sz w:val="28"/>
          <w:szCs w:val="28"/>
        </w:rPr>
        <w:t>радикализацию</w:t>
      </w:r>
      <w:proofErr w:type="spellEnd"/>
      <w:r w:rsidRPr="005C3EE3">
        <w:rPr>
          <w:rFonts w:ascii="Times New Roman" w:hAnsi="Times New Roman" w:cs="Times New Roman"/>
          <w:sz w:val="28"/>
          <w:szCs w:val="28"/>
        </w:rPr>
        <w:t xml:space="preserve"> обществ и представляет собой питательную среду для распространения экстремизма. Сегодня формируются условия для легализации лиц, причастных к деятельности международных экстремистских и террористических организаций, вербовки ими новых сторонников, насаждения среди населения религиозно-экстремистских взглядов.</w:t>
      </w:r>
      <w:r w:rsidRPr="005C3EE3">
        <w:rPr>
          <w:rFonts w:ascii="Times New Roman" w:hAnsi="Times New Roman" w:cs="Times New Roman"/>
          <w:sz w:val="28"/>
          <w:szCs w:val="28"/>
        </w:rPr>
        <w:br/>
        <w:t>Экстремизм в молодежной среде – одна из острейших проблем современной России. В молодежной среде растет количество преступлений, повышается уровень насилия, в ней экстремизм становится все более организованным. По данным МВД РФ, сегодня в стране действуют около 150 экстремистских молодежных группировок, в деятельность которых вовлечены почти 10 тысяч человек.</w:t>
      </w:r>
      <w:r w:rsidRPr="005C3EE3">
        <w:rPr>
          <w:rFonts w:ascii="Times New Roman" w:hAnsi="Times New Roman" w:cs="Times New Roman"/>
          <w:sz w:val="28"/>
          <w:szCs w:val="28"/>
        </w:rPr>
        <w:br/>
        <w:t xml:space="preserve">Экстремизм на религиозной почве – разжигание ненависти в сфере межрелигиозных и межконфессиональных отношений. Может проявляться в различных формах, например, </w:t>
      </w:r>
      <w:proofErr w:type="spellStart"/>
      <w:r w:rsidRPr="005C3EE3">
        <w:rPr>
          <w:rFonts w:ascii="Times New Roman" w:hAnsi="Times New Roman" w:cs="Times New Roman"/>
          <w:sz w:val="28"/>
          <w:szCs w:val="28"/>
        </w:rPr>
        <w:t>радикализация</w:t>
      </w:r>
      <w:proofErr w:type="spellEnd"/>
      <w:r w:rsidRPr="005C3EE3">
        <w:rPr>
          <w:rFonts w:ascii="Times New Roman" w:hAnsi="Times New Roman" w:cs="Times New Roman"/>
          <w:sz w:val="28"/>
          <w:szCs w:val="28"/>
        </w:rPr>
        <w:t xml:space="preserve"> (в средствах осуществления своих целей) фундаментализма, либо как крайняя форма радикальных идеологий (часто – каких-то маргинальных религиозных групп).</w:t>
      </w:r>
      <w:r w:rsidRPr="005C3EE3">
        <w:rPr>
          <w:rFonts w:ascii="Times New Roman" w:hAnsi="Times New Roman" w:cs="Times New Roman"/>
          <w:sz w:val="28"/>
          <w:szCs w:val="28"/>
        </w:rPr>
        <w:br/>
        <w:t>Социальный экстремизм – преступления по мотивам социальной ненависти. Этнический экстремизм – на почве межэтнической розни. Экстремизм в сфере миграционных отношений – радикальные действия миграционных организаций и отдельных мигрантов в отношении местного населения и органов государственной и муниципальной власти или же местного населения в отношении мигрантов и другие формы экстремизма.</w:t>
      </w:r>
      <w:r w:rsidRPr="005C3EE3">
        <w:rPr>
          <w:rFonts w:ascii="Times New Roman" w:hAnsi="Times New Roman" w:cs="Times New Roman"/>
          <w:sz w:val="28"/>
          <w:szCs w:val="28"/>
        </w:rPr>
        <w:br/>
        <w:t xml:space="preserve">Крайние проявления экстремизма возникают не сразу, они чаще всего бывают следствием латентных фаз экстремистской деятельности организаций и </w:t>
      </w:r>
      <w:r w:rsidRPr="005C3EE3">
        <w:rPr>
          <w:rFonts w:ascii="Times New Roman" w:hAnsi="Times New Roman" w:cs="Times New Roman"/>
          <w:sz w:val="28"/>
          <w:szCs w:val="28"/>
        </w:rPr>
        <w:lastRenderedPageBreak/>
        <w:t>религиозных групп (формирование идеологии экстремизма, пропаганда идеологии экстремизма и др.), как правило, экстремистские настроения подогреваются длительным накоплением противоречий в обществе. В этой связи важное место в системе мер противодействия экстремизму отводится профилактике экстремизма.</w:t>
      </w:r>
      <w:r w:rsidRPr="005C3EE3">
        <w:rPr>
          <w:rFonts w:ascii="Times New Roman" w:hAnsi="Times New Roman" w:cs="Times New Roman"/>
          <w:sz w:val="28"/>
          <w:szCs w:val="28"/>
        </w:rPr>
        <w:br/>
        <w:t>На региональном уровне федеральные законы Российской Федерации развиваются и уточняются применительно к местным условиям. К настоящему времени разработаны и действуют множество региональных нормативных правовых актов, регулирующих профилактику экстремизма в сфере межэтнических и межрелигиозных отношений.</w:t>
      </w:r>
      <w:r w:rsidRPr="005C3EE3">
        <w:rPr>
          <w:rFonts w:ascii="Times New Roman" w:hAnsi="Times New Roman" w:cs="Times New Roman"/>
          <w:sz w:val="28"/>
          <w:szCs w:val="28"/>
        </w:rPr>
        <w:br/>
        <w:t>Вопросы профилактики экстремизма в сфере межэтнических и межрелигиозных отношений нашли отражение и в миграционном законодательстве. Принят целый ряд законов и подзаконных актов, которые можно отнести к правовым регулятивным механизмам профилактики экстремизма в среде мигрантов. Среди них особое значение имеют нормативные акты в отношении беженцев и вынужденных переселенцев, акты по иммиграционному контролю, акты, регулирующие въезд/выезд, проживание и пребывание иностранных граждан и лиц без гражданства и др.</w:t>
      </w:r>
      <w:r w:rsidRPr="005C3EE3">
        <w:rPr>
          <w:rFonts w:ascii="Times New Roman" w:hAnsi="Times New Roman" w:cs="Times New Roman"/>
          <w:sz w:val="28"/>
          <w:szCs w:val="28"/>
        </w:rPr>
        <w:br/>
        <w:t>К числу основных механизмов профилактики экстремизма в сфере межэтнических и межрелигиозных отношений, относятся:</w:t>
      </w:r>
      <w:r w:rsidRPr="005C3EE3">
        <w:rPr>
          <w:rFonts w:ascii="Times New Roman" w:hAnsi="Times New Roman" w:cs="Times New Roman"/>
          <w:sz w:val="28"/>
          <w:szCs w:val="28"/>
        </w:rPr>
        <w:br/>
        <w:t>– концептуализация государственной политики. В концепциях обозначаются масштабные проблемы в обществе, излагаются взгляды высшего руководства на проводимую ими политику по решению этих проблем. Концептуальные положения являются руководством к действию для органов законодательной, исполнительной и судебной власти на всех уровнях. Посредством концепций осуществляется политическое управление общественными процессами. В настоящее время действует Концепция государственной национальной политики Российской Федерации, утвержденная Указом Президента Российской Федерации от 15.06.1996 N 909. В этом документе обозначены основные направления государственной политики, связанные с профилактикой экстремизма в сфере этнических отношений и в духовной сфере;</w:t>
      </w:r>
      <w:r w:rsidRPr="005C3EE3">
        <w:rPr>
          <w:rFonts w:ascii="Times New Roman" w:hAnsi="Times New Roman" w:cs="Times New Roman"/>
          <w:sz w:val="28"/>
          <w:szCs w:val="28"/>
        </w:rPr>
        <w:br/>
        <w:t>– формирование и распространение идей духовного единства, дружбы народов, межнационального согласия, культивирование чувства российского патриотизма; распространение знаний об истории и культуре народов, населяющих Российскую Федерацию;</w:t>
      </w:r>
      <w:r w:rsidRPr="005C3EE3">
        <w:rPr>
          <w:rFonts w:ascii="Times New Roman" w:hAnsi="Times New Roman" w:cs="Times New Roman"/>
          <w:sz w:val="28"/>
          <w:szCs w:val="28"/>
        </w:rPr>
        <w:br/>
        <w:t>– сохранение исторического наследия и дальнейшее развитие национальной самобытности и традиций взаимодействия славянских, тюркских, кавказских, финно-угорских, монгольских и других народов России в рамках евразийского национально-культурного пространства, создание в обществе атмосферы уважения к их культурным ценностям;</w:t>
      </w:r>
      <w:r w:rsidRPr="005C3EE3">
        <w:rPr>
          <w:rFonts w:ascii="Times New Roman" w:hAnsi="Times New Roman" w:cs="Times New Roman"/>
          <w:sz w:val="28"/>
          <w:szCs w:val="28"/>
        </w:rPr>
        <w:br/>
        <w:t xml:space="preserve">– обеспечение оптимальных условий для сохранения и развития языков всех </w:t>
      </w:r>
      <w:r w:rsidRPr="005C3EE3">
        <w:rPr>
          <w:rFonts w:ascii="Times New Roman" w:hAnsi="Times New Roman" w:cs="Times New Roman"/>
          <w:sz w:val="28"/>
          <w:szCs w:val="28"/>
        </w:rPr>
        <w:lastRenderedPageBreak/>
        <w:t>народов России, использования русского языка как общегосударственного;</w:t>
      </w:r>
      <w:r w:rsidRPr="005C3EE3">
        <w:rPr>
          <w:rFonts w:ascii="Times New Roman" w:hAnsi="Times New Roman" w:cs="Times New Roman"/>
          <w:sz w:val="28"/>
          <w:szCs w:val="28"/>
        </w:rPr>
        <w:br/>
        <w:t>– укрепление и совершенствование национальной общеобразовательной школы как инструмента сохранения и развития культуры и языка каждого народа наряду с воспитанием уважения к культуре, истории, языку других народов России, мировым культурным ценностям;</w:t>
      </w:r>
      <w:r w:rsidRPr="005C3EE3">
        <w:rPr>
          <w:rFonts w:ascii="Times New Roman" w:hAnsi="Times New Roman" w:cs="Times New Roman"/>
          <w:sz w:val="28"/>
          <w:szCs w:val="28"/>
        </w:rPr>
        <w:br/>
        <w:t>– учет взаимосвязи национальных обычаев, традиций и обрядов с религией, поддержка усилий религиозных организаций в миротворческой деятельности.</w:t>
      </w:r>
      <w:r w:rsidRPr="005C3EE3">
        <w:rPr>
          <w:rFonts w:ascii="Times New Roman" w:hAnsi="Times New Roman" w:cs="Times New Roman"/>
          <w:sz w:val="28"/>
          <w:szCs w:val="28"/>
        </w:rPr>
        <w:br/>
        <w:t>Реализация прав и свобод граждан России различной этнической принадлежности может осуществляться на основе многовариантных форм национально-культурного самоопределения народов, в том числе одной из таких форм должна стать национально-культурная автономия, позволяющая гражданам Российской Федерации, принадлежащим к различным национальным общностям решать вопросы сохранения и развития своей самобытности, традиций, языка, культуры, образования.</w:t>
      </w:r>
      <w:r w:rsidRPr="005C3EE3">
        <w:rPr>
          <w:rFonts w:ascii="Times New Roman" w:hAnsi="Times New Roman" w:cs="Times New Roman"/>
          <w:sz w:val="28"/>
          <w:szCs w:val="28"/>
        </w:rPr>
        <w:br/>
        <w:t>Важная роль в становлении и развитии национально-культурной автономии отводится органам местного самоуправления, которые призваны непосредственно выражать интересы жителей и способствовать более гибкому учету их национально-культурных запросов.</w:t>
      </w:r>
      <w:r w:rsidRPr="005C3EE3">
        <w:rPr>
          <w:rFonts w:ascii="Times New Roman" w:hAnsi="Times New Roman" w:cs="Times New Roman"/>
          <w:sz w:val="28"/>
          <w:szCs w:val="28"/>
        </w:rPr>
        <w:br/>
        <w:t>В рамках национально-культурной автономии граждане Российской Федерации независимо от территории проживания реализуют свое право:</w:t>
      </w:r>
      <w:r w:rsidRPr="005C3EE3">
        <w:rPr>
          <w:rFonts w:ascii="Times New Roman" w:hAnsi="Times New Roman" w:cs="Times New Roman"/>
          <w:sz w:val="28"/>
          <w:szCs w:val="28"/>
        </w:rPr>
        <w:br/>
        <w:t>– создавать самоуправляемые общественные образования в местах компактного проживания национальных и этнических групп;</w:t>
      </w:r>
      <w:r w:rsidRPr="005C3EE3">
        <w:rPr>
          <w:rFonts w:ascii="Times New Roman" w:hAnsi="Times New Roman" w:cs="Times New Roman"/>
          <w:sz w:val="28"/>
          <w:szCs w:val="28"/>
        </w:rPr>
        <w:br/>
        <w:t>– формировать в рамках действующего законодательства ассоциации и другие общественные объединения, способствующие сохранению и развитию культуры, более полному участию национальных групп в общественно-политической жизни страны;</w:t>
      </w:r>
      <w:r w:rsidRPr="005C3EE3">
        <w:rPr>
          <w:rFonts w:ascii="Times New Roman" w:hAnsi="Times New Roman" w:cs="Times New Roman"/>
          <w:sz w:val="28"/>
          <w:szCs w:val="28"/>
        </w:rPr>
        <w:br/>
        <w:t>– получать поддержку со стороны органов государственной власти;</w:t>
      </w:r>
      <w:r w:rsidRPr="005C3EE3">
        <w:rPr>
          <w:rFonts w:ascii="Times New Roman" w:hAnsi="Times New Roman" w:cs="Times New Roman"/>
          <w:sz w:val="28"/>
          <w:szCs w:val="28"/>
        </w:rPr>
        <w:br/>
        <w:t>– обращаться через национально-культурные ассоциации и объединения в органы государственной власти, органы местного самоуправления и представлять свои национально-культурные интересы;</w:t>
      </w:r>
      <w:r w:rsidRPr="005C3EE3">
        <w:rPr>
          <w:rFonts w:ascii="Times New Roman" w:hAnsi="Times New Roman" w:cs="Times New Roman"/>
          <w:sz w:val="28"/>
          <w:szCs w:val="28"/>
        </w:rPr>
        <w:br/>
        <w:t>– учреждать в установленном порядке всероссийские, региональные и местные средства массовой информации, получать и распространять в них информацию на родном языке;</w:t>
      </w:r>
      <w:r w:rsidRPr="005C3EE3">
        <w:rPr>
          <w:rFonts w:ascii="Times New Roman" w:hAnsi="Times New Roman" w:cs="Times New Roman"/>
          <w:sz w:val="28"/>
          <w:szCs w:val="28"/>
        </w:rPr>
        <w:br/>
        <w:t>– принимать участие в создании и деятельности образовательных и научных организаций, учреждений культуры;</w:t>
      </w:r>
      <w:r w:rsidRPr="005C3EE3">
        <w:rPr>
          <w:rFonts w:ascii="Times New Roman" w:hAnsi="Times New Roman" w:cs="Times New Roman"/>
          <w:sz w:val="28"/>
          <w:szCs w:val="28"/>
        </w:rPr>
        <w:br/>
        <w:t>– приобщаться к национальным культурным ценностям, содействовать сохранению и развитию народных промыслов и ремесел, приумножению исторического и культурного наследия своего народа;</w:t>
      </w:r>
      <w:r w:rsidRPr="005C3EE3">
        <w:rPr>
          <w:rFonts w:ascii="Times New Roman" w:hAnsi="Times New Roman" w:cs="Times New Roman"/>
          <w:sz w:val="28"/>
          <w:szCs w:val="28"/>
        </w:rPr>
        <w:br/>
        <w:t>– участвовать в культурном сотрудничестве народов, этнических и религиозных общин, отправлять религиозные обряды;</w:t>
      </w:r>
      <w:r w:rsidRPr="005C3EE3">
        <w:rPr>
          <w:rFonts w:ascii="Times New Roman" w:hAnsi="Times New Roman" w:cs="Times New Roman"/>
          <w:sz w:val="28"/>
          <w:szCs w:val="28"/>
        </w:rPr>
        <w:br/>
        <w:t xml:space="preserve">– устанавливать и поддерживать без какой-либо дискриминации свободные и мирные контакты через границы с гражданами других государств, с которыми </w:t>
      </w:r>
      <w:r w:rsidRPr="005C3EE3">
        <w:rPr>
          <w:rFonts w:ascii="Times New Roman" w:hAnsi="Times New Roman" w:cs="Times New Roman"/>
          <w:sz w:val="28"/>
          <w:szCs w:val="28"/>
        </w:rPr>
        <w:lastRenderedPageBreak/>
        <w:t>они связаны историческими, национальными, религиозными и языковыми узами;</w:t>
      </w:r>
      <w:r w:rsidRPr="005C3EE3">
        <w:rPr>
          <w:rFonts w:ascii="Times New Roman" w:hAnsi="Times New Roman" w:cs="Times New Roman"/>
          <w:sz w:val="28"/>
          <w:szCs w:val="28"/>
        </w:rPr>
        <w:br/>
        <w:t>– участвовать через своих полномочных представителей в деятельности международных неправительственных организаций.</w:t>
      </w:r>
      <w:r w:rsidRPr="005C3EE3">
        <w:rPr>
          <w:rFonts w:ascii="Times New Roman" w:hAnsi="Times New Roman" w:cs="Times New Roman"/>
          <w:sz w:val="28"/>
          <w:szCs w:val="28"/>
        </w:rPr>
        <w:br/>
        <w:t>Органы государственной власти призваны оказывать содействие созданию правовой базы становления и функционирования различных форм национально-культурной автономии на федеральном, региональном и местном уровнях, решению проблем различных национальных общностей, в частности посредством предоставления гарантий национального равноправия, удовлетворения информационных, культурно-образовательных и иных гуманитарных потребностей и интересов граждан, связанных с их национальной принадлежностью.</w:t>
      </w:r>
      <w:r w:rsidRPr="005C3EE3">
        <w:rPr>
          <w:rFonts w:ascii="Times New Roman" w:hAnsi="Times New Roman" w:cs="Times New Roman"/>
          <w:sz w:val="28"/>
          <w:szCs w:val="28"/>
        </w:rPr>
        <w:br/>
        <w:t>Ведущая роль в проведении любого вида государственной политики принадлежит институту государственной власти, деятельность которого можно рассматривать и в качестве основного механизма регулирования профилактики экстремизма.</w:t>
      </w:r>
      <w:r w:rsidRPr="005C3EE3">
        <w:rPr>
          <w:rFonts w:ascii="Times New Roman" w:hAnsi="Times New Roman" w:cs="Times New Roman"/>
          <w:sz w:val="28"/>
          <w:szCs w:val="28"/>
        </w:rPr>
        <w:br/>
        <w:t>Заметную роль в регулировании межэтнических отношений играет институт общественных советов при органах государственной власти. В настоящее время сформированы и функционируют общественные советы при Президенте Российской Федерации (Совет по взаимодействию с религиозными объединениями), Правительстве Российской Федерации (Экспертно-консультативный совет Межведомственной рабочей группы по вопросам межнациональных отношений), при органах исполнительной власти на федеральном и региональном уровнях и при других органах государственной власти. В субъектах Российской Федерации созданы консультативные советы по межэтнических отношениям или взаимодействию с национально-культурными организациями. Общественные советы часто выступают в качестве действенного механизма профилактики проявлений этнополитического и религиозно-политического экстремизма, информируя органы государственной власти об этнической ситуации в стране, регионе, территории, разрабатывая рекомендации по профилактике проявлений экстремизма. Взаимодействие государства с общественными объединениями и организациями также может оказать позитивное влияние на развитие межэтнических и межрелигиозных отношений.</w:t>
      </w:r>
      <w:bookmarkEnd w:id="0"/>
    </w:p>
    <w:sectPr w:rsidR="0018191E" w:rsidRPr="005C3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E06"/>
    <w:rsid w:val="00267821"/>
    <w:rsid w:val="005C3EE3"/>
    <w:rsid w:val="009D1E06"/>
    <w:rsid w:val="00B5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E2FDB-48E9-400E-B635-232C419D6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1894</Words>
  <Characters>10802</Characters>
  <Application>Microsoft Office Word</Application>
  <DocSecurity>0</DocSecurity>
  <Lines>90</Lines>
  <Paragraphs>25</Paragraphs>
  <ScaleCrop>false</ScaleCrop>
  <Company/>
  <LinksUpToDate>false</LinksUpToDate>
  <CharactersWithSpaces>12671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Дятлов</dc:creator>
  <cp:keywords/>
  <dc:description/>
  <cp:lastModifiedBy>Василий Дятлов</cp:lastModifiedBy>
  <cp:revision>3</cp:revision>
  <dcterms:created xsi:type="dcterms:W3CDTF">2022-04-26T14:48:00Z</dcterms:created>
  <dcterms:modified xsi:type="dcterms:W3CDTF">2022-04-26T14:48:00Z</dcterms:modified>
</cp:coreProperties>
</file>