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BB" w:rsidRPr="00454ADA" w:rsidRDefault="008C72BB" w:rsidP="008C72BB">
      <w:pPr>
        <w:pStyle w:val="aa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</w:rPr>
      </w:pPr>
      <w:r w:rsidRPr="00454ADA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</w:rPr>
        <w:t>Псевдомоноз</w:t>
      </w:r>
    </w:p>
    <w:p w:rsidR="008C72BB" w:rsidRDefault="008C72BB" w:rsidP="008528CC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8528CC" w:rsidRDefault="00454ADA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8528CC" w:rsidRPr="008C72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Псевдомоноз – это довольно распространенное заболевание, которое часто наблюдается у жвачных животных, у хищников, а также у птиц и рыб. Наиболее часто от него страдает молодняк свиней и коров. Распространение этого инфекционного заболевания нередко становится причиной нарушения внутриутробного развития молодняка и гибели зараженных особей.</w:t>
      </w:r>
    </w:p>
    <w:p w:rsidR="008C72BB" w:rsidRDefault="008C72BB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281" w:rsidRPr="008C72BB" w:rsidRDefault="009A6281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8CC" w:rsidRDefault="008528CC" w:rsidP="008C72BB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72BB">
        <w:rPr>
          <w:rFonts w:ascii="Times New Roman" w:eastAsia="Times New Roman" w:hAnsi="Times New Roman" w:cs="Times New Roman"/>
          <w:b/>
          <w:bCs/>
          <w:sz w:val="28"/>
          <w:szCs w:val="28"/>
        </w:rPr>
        <w:t>Этиология и распространение заболевания</w:t>
      </w:r>
    </w:p>
    <w:p w:rsidR="009A6281" w:rsidRPr="008C72BB" w:rsidRDefault="009A6281" w:rsidP="008C72BB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8CC" w:rsidRPr="008C72BB" w:rsidRDefault="00454ADA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8528CC" w:rsidRPr="008C72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настоящее время возбудители этого заболевания уже хорошо изучены. Ими являются Pseudomonosis aeruginosa и Bacillus pyocyaneum. Эти разновидности синегнойной палочки отличаются высокой патогенностью.</w:t>
      </w:r>
    </w:p>
    <w:p w:rsidR="008528CC" w:rsidRPr="008C72BB" w:rsidRDefault="008528CC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действительности этот микроорганизм относится к условно-патогенным. Он нередко выявляется у абсолютно здоровых животных. Считается, что в большей степени к поражению синегнойной палочкой предрасположен молодняк, так как у него еще не до конца сформирован иммунитет. Помимо всего прочего, выделяется ряд внешних условий, которые способствуют поражению сельскохозяйственных животных. К таким факторам относятся:</w:t>
      </w:r>
    </w:p>
    <w:p w:rsidR="008528CC" w:rsidRPr="008C72BB" w:rsidRDefault="008528CC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нарушения санитарно-ветеринарных правил;</w:t>
      </w:r>
    </w:p>
    <w:p w:rsidR="008528CC" w:rsidRPr="008C72BB" w:rsidRDefault="008528CC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повышенная влажность в помещении;</w:t>
      </w:r>
    </w:p>
    <w:p w:rsidR="008528CC" w:rsidRPr="008C72BB" w:rsidRDefault="008528CC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несоблюдение профилактических перерывов эксплуатации инвентаря;</w:t>
      </w:r>
    </w:p>
    <w:p w:rsidR="008528CC" w:rsidRPr="008C72BB" w:rsidRDefault="008528CC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нерациональное применение антибиотиков;</w:t>
      </w:r>
    </w:p>
    <w:p w:rsidR="008528CC" w:rsidRPr="008C72BB" w:rsidRDefault="008528CC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использование низкокачественных кормов.</w:t>
      </w:r>
    </w:p>
    <w:p w:rsidR="008528CC" w:rsidRPr="008C72BB" w:rsidRDefault="008528CC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Заболевшие животные выделяют инфекцию во внешнюю среду вместе с калом, мочой, носовой слизью и даже молоком. Вполне возможно проникновение синегнойной палочки через плацентарный барьер. В этом случае молодняк может родиться с явными дефектами развития.</w:t>
      </w:r>
    </w:p>
    <w:p w:rsidR="008528CC" w:rsidRPr="008C72BB" w:rsidRDefault="008528CC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редких случаях заражение синегнойной палочкой происходит через воду. Кроме того, распространение этого патогенного микроорганизма может происходить воздушно-капельным и половым путями.</w:t>
      </w:r>
    </w:p>
    <w:p w:rsidR="008528CC" w:rsidRDefault="008528CC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72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настоящее время известно, что причиной стремительного распространения синегнойной палочки могут быть люди, которые нередко переносят этот патогенный микроорганизм на одежде, руках и предметах ухода за животными. На фермах, где разводится крупный рогатый скот, наиболее часто вспышки заболеваемости псевдомонозом диагностируются осенью. В хозяйствах, специализирующихся на выращивании домашней птицы и свиней, повышение заболеваемости наблюдается зимой.</w:t>
      </w:r>
    </w:p>
    <w:p w:rsidR="009A6281" w:rsidRDefault="009A6281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A6281" w:rsidRPr="008C72BB" w:rsidRDefault="009A6281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8CC" w:rsidRDefault="008528CC" w:rsidP="009A6281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72BB">
        <w:rPr>
          <w:rFonts w:ascii="Times New Roman" w:eastAsia="Times New Roman" w:hAnsi="Times New Roman" w:cs="Times New Roman"/>
          <w:b/>
          <w:bCs/>
          <w:sz w:val="28"/>
          <w:szCs w:val="28"/>
        </w:rPr>
        <w:t>Клинические проявления</w:t>
      </w:r>
    </w:p>
    <w:p w:rsidR="009A6281" w:rsidRPr="008C72BB" w:rsidRDefault="009A6281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8CC" w:rsidRPr="008C72BB" w:rsidRDefault="00454ADA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8528CC" w:rsidRPr="008C72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Инкубационный период не продолжительный, в пределах от 2 до 20 часов, изредка бывает больше суток.</w:t>
      </w:r>
    </w:p>
    <w:p w:rsidR="008528CC" w:rsidRDefault="008528CC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72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 молодняка сельскохозяйственных животных температура тела в первые часы болезни повышается на 0,5-1°С. Наступает угнетение и снижение аппетита. При поражении желудочно–кишечного тракта у больного животного превалируют симптомы диареи. Фекалии становятся жидкими с примесью слизи и крови. В тех случаях, когда идет поражение органов дыхания, у больных животных отмечаются </w:t>
      </w:r>
      <w:r w:rsidRPr="008C72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слизистые истечения из носа, кашель. У взрослых животных диагностируем мастит. При поражении половых органов — из половой щели выделяется хлопьевидная слизь, иногда с примесью крови. В случае внутриутробного заражения новорожденные животные часто погибают в первые часы жизни.</w:t>
      </w:r>
    </w:p>
    <w:p w:rsidR="009A6281" w:rsidRPr="008C72BB" w:rsidRDefault="009A6281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72BB" w:rsidRPr="008C72BB" w:rsidRDefault="008C72BB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8CC" w:rsidRDefault="008528CC" w:rsidP="009A6281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72BB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диагностики</w:t>
      </w:r>
    </w:p>
    <w:p w:rsidR="009A6281" w:rsidRPr="008C72BB" w:rsidRDefault="009A6281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8CC" w:rsidRPr="008C72BB" w:rsidRDefault="00454ADA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528CC" w:rsidRPr="008C72BB">
        <w:rPr>
          <w:rFonts w:ascii="Times New Roman" w:eastAsia="Times New Roman" w:hAnsi="Times New Roman" w:cs="Times New Roman"/>
          <w:sz w:val="28"/>
          <w:szCs w:val="28"/>
        </w:rPr>
        <w:t>Выявление этого заболевания в настоящее время не представляет значительной сложности. В первую очередь ветеринар должен осмотреть пораженных животных, чтобы оценить клиническую картину. В некоторых случаях проводится вскрытие больной или уже умершей особи, чтобы оценить имеющиеся патологические изменения.</w:t>
      </w:r>
    </w:p>
    <w:p w:rsidR="008528CC" w:rsidRDefault="008528CC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BB">
        <w:rPr>
          <w:rFonts w:ascii="Times New Roman" w:eastAsia="Times New Roman" w:hAnsi="Times New Roman" w:cs="Times New Roman"/>
          <w:sz w:val="28"/>
          <w:szCs w:val="28"/>
        </w:rPr>
        <w:t>Для подтверждения диагноза также может потребоваться проведение бактериологического исследования. Этот анализ предполагает выведение культуры и определение степени ее опасности для животных. При постановке диагноза необходимо отличать псевдомоноз от таких нозологических единиц, как стрептококкоз, колибактериоз, пастереллез, сальмонеллез и хламидиоз. Только после постановки точного диагноза может быть определен наилучший путь терапии.</w:t>
      </w:r>
    </w:p>
    <w:p w:rsidR="009A6281" w:rsidRDefault="009A6281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281" w:rsidRPr="008C72BB" w:rsidRDefault="009A6281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8CC" w:rsidRDefault="008528CC" w:rsidP="009A6281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72BB">
        <w:rPr>
          <w:rFonts w:ascii="Times New Roman" w:eastAsia="Times New Roman" w:hAnsi="Times New Roman" w:cs="Times New Roman"/>
          <w:b/>
          <w:bCs/>
          <w:sz w:val="28"/>
          <w:szCs w:val="28"/>
        </w:rPr>
        <w:t>Лечение и профилактика псевдомоноза</w:t>
      </w:r>
    </w:p>
    <w:p w:rsidR="009A6281" w:rsidRPr="008C72BB" w:rsidRDefault="009A6281" w:rsidP="009A6281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8CC" w:rsidRPr="008C72BB" w:rsidRDefault="00454ADA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528CC" w:rsidRPr="008C72BB">
        <w:rPr>
          <w:rFonts w:ascii="Times New Roman" w:eastAsia="Times New Roman" w:hAnsi="Times New Roman" w:cs="Times New Roman"/>
          <w:sz w:val="28"/>
          <w:szCs w:val="28"/>
        </w:rPr>
        <w:t>В большинстве случаев при правильном подходе можно вернуть здоровье пораженным животным. Учитывая, что синегнойная палочка создает прекрасные условия для увеличения численности других микроорганизмов, в обязательном порядке назначаются антибиотики.</w:t>
      </w:r>
    </w:p>
    <w:p w:rsidR="008528CC" w:rsidRPr="008C72BB" w:rsidRDefault="008528CC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BB">
        <w:rPr>
          <w:rFonts w:ascii="Times New Roman" w:eastAsia="Times New Roman" w:hAnsi="Times New Roman" w:cs="Times New Roman"/>
          <w:sz w:val="28"/>
          <w:szCs w:val="28"/>
        </w:rPr>
        <w:t>Активно применяются нитрофурановые и сульфаниламидные средства. При нарушении у пораженного молодняка сосательного рефлекса проводится инфузионная терапия. Помимо всего прочего, назначаются витаминные препараты для купирования диспепсических расстройств. Для нормализации микрофлоры кишечника могут применяться биологически активные добавки.</w:t>
      </w:r>
    </w:p>
    <w:p w:rsidR="008528CC" w:rsidRPr="008C72BB" w:rsidRDefault="008528CC" w:rsidP="008528C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BB">
        <w:rPr>
          <w:rFonts w:ascii="Times New Roman" w:eastAsia="Times New Roman" w:hAnsi="Times New Roman" w:cs="Times New Roman"/>
          <w:sz w:val="28"/>
          <w:szCs w:val="28"/>
        </w:rPr>
        <w:t>Профилактика псевдомоноза в хозяйствах должна быть направлена на проведение общих ветеринарно-санитарных мероприятий, соблюдение зоогигиенических правил содержания и кормления животных, обеспечивающих высокую резистентность организма.</w:t>
      </w:r>
    </w:p>
    <w:p w:rsidR="005A280E" w:rsidRPr="008528CC" w:rsidRDefault="005A280E" w:rsidP="008528C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sectPr w:rsidR="005A280E" w:rsidRPr="008528CC" w:rsidSect="008C72BB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AFA" w:rsidRDefault="00723AFA" w:rsidP="005A280E">
      <w:pPr>
        <w:spacing w:after="0" w:line="240" w:lineRule="auto"/>
      </w:pPr>
      <w:r>
        <w:separator/>
      </w:r>
    </w:p>
  </w:endnote>
  <w:endnote w:type="continuationSeparator" w:id="0">
    <w:p w:rsidR="00723AFA" w:rsidRDefault="00723AFA" w:rsidP="005A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AFA" w:rsidRDefault="00723AFA" w:rsidP="005A280E">
      <w:pPr>
        <w:spacing w:after="0" w:line="240" w:lineRule="auto"/>
      </w:pPr>
      <w:r>
        <w:separator/>
      </w:r>
    </w:p>
  </w:footnote>
  <w:footnote w:type="continuationSeparator" w:id="0">
    <w:p w:rsidR="00723AFA" w:rsidRDefault="00723AFA" w:rsidP="005A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B47F7"/>
    <w:multiLevelType w:val="multilevel"/>
    <w:tmpl w:val="2A06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11C95"/>
    <w:multiLevelType w:val="multilevel"/>
    <w:tmpl w:val="42BEF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280E"/>
    <w:rsid w:val="00052739"/>
    <w:rsid w:val="0036009F"/>
    <w:rsid w:val="00454ADA"/>
    <w:rsid w:val="005A280E"/>
    <w:rsid w:val="00723AFA"/>
    <w:rsid w:val="008528CC"/>
    <w:rsid w:val="008C72BB"/>
    <w:rsid w:val="009A6281"/>
    <w:rsid w:val="00AE0562"/>
    <w:rsid w:val="00B37CA7"/>
    <w:rsid w:val="00CA1DD7"/>
    <w:rsid w:val="00FC39A2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8F7C0-390D-499C-8DA7-5E332784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A280E"/>
    <w:rPr>
      <w:i/>
      <w:iCs/>
    </w:rPr>
  </w:style>
  <w:style w:type="character" w:styleId="a5">
    <w:name w:val="Strong"/>
    <w:basedOn w:val="a0"/>
    <w:uiPriority w:val="22"/>
    <w:qFormat/>
    <w:rsid w:val="005A280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A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280E"/>
  </w:style>
  <w:style w:type="paragraph" w:styleId="a8">
    <w:name w:val="footer"/>
    <w:basedOn w:val="a"/>
    <w:link w:val="a9"/>
    <w:uiPriority w:val="99"/>
    <w:semiHidden/>
    <w:unhideWhenUsed/>
    <w:rsid w:val="005A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280E"/>
  </w:style>
  <w:style w:type="paragraph" w:styleId="aa">
    <w:name w:val="No Spacing"/>
    <w:uiPriority w:val="1"/>
    <w:qFormat/>
    <w:rsid w:val="00852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BIT20140428</dc:creator>
  <cp:keywords/>
  <dc:description/>
  <cp:lastModifiedBy>Учетная запись Майкрософт</cp:lastModifiedBy>
  <cp:revision>5</cp:revision>
  <dcterms:created xsi:type="dcterms:W3CDTF">2023-10-16T03:32:00Z</dcterms:created>
  <dcterms:modified xsi:type="dcterms:W3CDTF">2024-02-14T08:38:00Z</dcterms:modified>
</cp:coreProperties>
</file>